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F9BB3" w14:textId="77777777" w:rsidR="0049777B" w:rsidRDefault="0049777B" w:rsidP="00625483">
      <w:pPr>
        <w:spacing w:before="120" w:after="120" w:line="360" w:lineRule="auto"/>
        <w:contextualSpacing/>
        <w:jc w:val="center"/>
        <w:rPr>
          <w:b/>
        </w:rPr>
      </w:pPr>
      <w:bookmarkStart w:id="0" w:name="_GoBack"/>
      <w:bookmarkEnd w:id="0"/>
      <w:r>
        <w:rPr>
          <w:b/>
        </w:rPr>
        <w:t>Concurso para apresentação de candidaturas</w:t>
      </w:r>
    </w:p>
    <w:p w14:paraId="08DD7F38" w14:textId="6AE1D5AF" w:rsidR="008D203E" w:rsidRPr="00164274" w:rsidRDefault="00654F86" w:rsidP="00625483">
      <w:pPr>
        <w:spacing w:before="120" w:after="120" w:line="360" w:lineRule="auto"/>
        <w:contextualSpacing/>
        <w:jc w:val="center"/>
        <w:rPr>
          <w:b/>
        </w:rPr>
      </w:pPr>
      <w:r>
        <w:rPr>
          <w:b/>
        </w:rPr>
        <w:t xml:space="preserve">Alterações ao </w:t>
      </w:r>
      <w:r w:rsidR="008D203E" w:rsidRPr="00164274">
        <w:rPr>
          <w:b/>
        </w:rPr>
        <w:t xml:space="preserve">Aviso Nº </w:t>
      </w:r>
      <w:r w:rsidR="008D203E">
        <w:rPr>
          <w:b/>
        </w:rPr>
        <w:t>ACORES-</w:t>
      </w:r>
      <w:r w:rsidR="0081273A">
        <w:rPr>
          <w:b/>
        </w:rPr>
        <w:t>5</w:t>
      </w:r>
      <w:r w:rsidR="00B00FCF">
        <w:rPr>
          <w:b/>
        </w:rPr>
        <w:t>1</w:t>
      </w:r>
      <w:r w:rsidR="008D203E">
        <w:rPr>
          <w:b/>
        </w:rPr>
        <w:t>-2015-</w:t>
      </w:r>
      <w:r w:rsidR="0081273A">
        <w:rPr>
          <w:b/>
        </w:rPr>
        <w:t>0</w:t>
      </w:r>
      <w:r w:rsidR="00B00FCF">
        <w:rPr>
          <w:b/>
        </w:rPr>
        <w:t>4</w:t>
      </w:r>
      <w:r>
        <w:rPr>
          <w:b/>
        </w:rPr>
        <w:t xml:space="preserve">, de </w:t>
      </w:r>
      <w:r w:rsidR="0081273A">
        <w:rPr>
          <w:b/>
        </w:rPr>
        <w:t>6 de fevereiro de</w:t>
      </w:r>
      <w:r>
        <w:rPr>
          <w:b/>
        </w:rPr>
        <w:t xml:space="preserve"> 2015</w:t>
      </w:r>
    </w:p>
    <w:p w14:paraId="6975C8AE" w14:textId="77777777" w:rsidR="008D203E" w:rsidRDefault="008D203E" w:rsidP="00625483">
      <w:pPr>
        <w:spacing w:before="120" w:after="120" w:line="360" w:lineRule="auto"/>
        <w:contextualSpacing/>
        <w:jc w:val="both"/>
        <w:rPr>
          <w:b/>
        </w:rPr>
      </w:pPr>
    </w:p>
    <w:p w14:paraId="6E8E6DA7" w14:textId="13D9A7AE" w:rsidR="008D203E" w:rsidRDefault="009D56B7" w:rsidP="00625483">
      <w:pPr>
        <w:spacing w:before="240" w:after="120" w:line="360" w:lineRule="auto"/>
        <w:jc w:val="both"/>
        <w:rPr>
          <w:rStyle w:val="Forte"/>
          <w:b w:val="0"/>
        </w:rPr>
      </w:pPr>
      <w:r>
        <w:rPr>
          <w:rStyle w:val="Forte"/>
          <w:b w:val="0"/>
        </w:rPr>
        <w:t>Na sequência da publicação do Concurso para a Apresentação de Candidaturas constante do AVISO nº ACORES-</w:t>
      </w:r>
      <w:r w:rsidR="00234A70">
        <w:rPr>
          <w:rStyle w:val="Forte"/>
          <w:b w:val="0"/>
        </w:rPr>
        <w:t>5</w:t>
      </w:r>
      <w:r w:rsidR="00B00FCF">
        <w:rPr>
          <w:rStyle w:val="Forte"/>
          <w:b w:val="0"/>
        </w:rPr>
        <w:t>1</w:t>
      </w:r>
      <w:r>
        <w:rPr>
          <w:rStyle w:val="Forte"/>
          <w:b w:val="0"/>
        </w:rPr>
        <w:t>-2015-</w:t>
      </w:r>
      <w:r w:rsidR="00234A70">
        <w:rPr>
          <w:rStyle w:val="Forte"/>
          <w:b w:val="0"/>
        </w:rPr>
        <w:t>0</w:t>
      </w:r>
      <w:r w:rsidR="00B00FCF">
        <w:rPr>
          <w:rStyle w:val="Forte"/>
          <w:b w:val="0"/>
        </w:rPr>
        <w:t>4</w:t>
      </w:r>
      <w:r>
        <w:rPr>
          <w:rStyle w:val="Forte"/>
          <w:b w:val="0"/>
        </w:rPr>
        <w:t xml:space="preserve">, de </w:t>
      </w:r>
      <w:r w:rsidR="00234A70">
        <w:rPr>
          <w:rStyle w:val="Forte"/>
          <w:b w:val="0"/>
        </w:rPr>
        <w:t>6</w:t>
      </w:r>
      <w:r>
        <w:rPr>
          <w:rStyle w:val="Forte"/>
          <w:b w:val="0"/>
        </w:rPr>
        <w:t xml:space="preserve"> de </w:t>
      </w:r>
      <w:r w:rsidR="00234A70">
        <w:rPr>
          <w:rStyle w:val="Forte"/>
          <w:b w:val="0"/>
        </w:rPr>
        <w:t>fevereiro</w:t>
      </w:r>
      <w:r>
        <w:rPr>
          <w:rStyle w:val="Forte"/>
          <w:b w:val="0"/>
        </w:rPr>
        <w:t xml:space="preserve">, relativas ao Objetivo Especifico </w:t>
      </w:r>
      <w:r w:rsidR="00234A70">
        <w:rPr>
          <w:rStyle w:val="Forte"/>
          <w:b w:val="0"/>
        </w:rPr>
        <w:t>3.</w:t>
      </w:r>
      <w:r w:rsidR="00B00FCF">
        <w:rPr>
          <w:rStyle w:val="Forte"/>
          <w:b w:val="0"/>
        </w:rPr>
        <w:t>1</w:t>
      </w:r>
      <w:r w:rsidR="000D2906">
        <w:rPr>
          <w:rStyle w:val="Forte"/>
          <w:b w:val="0"/>
        </w:rPr>
        <w:t>.1</w:t>
      </w:r>
      <w:r>
        <w:rPr>
          <w:rStyle w:val="Forte"/>
          <w:b w:val="0"/>
        </w:rPr>
        <w:t xml:space="preserve"> – “</w:t>
      </w:r>
      <w:r w:rsidR="00B00FCF">
        <w:rPr>
          <w:rStyle w:val="Forte"/>
          <w:b w:val="0"/>
        </w:rPr>
        <w:t>Promover o empreendedorismo qualificado e criativo, enquanto potencial de inovação e regeneração dos tecidos económicos setoriais e regionais</w:t>
      </w:r>
      <w:r w:rsidR="002D40D6">
        <w:rPr>
          <w:rStyle w:val="Forte"/>
          <w:b w:val="0"/>
        </w:rPr>
        <w:t>”</w:t>
      </w:r>
      <w:r>
        <w:rPr>
          <w:rStyle w:val="Forte"/>
          <w:b w:val="0"/>
        </w:rPr>
        <w:t xml:space="preserve"> procede</w:t>
      </w:r>
      <w:r w:rsidR="002D40D6">
        <w:rPr>
          <w:rStyle w:val="Forte"/>
          <w:b w:val="0"/>
        </w:rPr>
        <w:t>m</w:t>
      </w:r>
      <w:r>
        <w:rPr>
          <w:rStyle w:val="Forte"/>
          <w:b w:val="0"/>
        </w:rPr>
        <w:t>-se às seguintes alterações:</w:t>
      </w:r>
    </w:p>
    <w:p w14:paraId="58C55DA6" w14:textId="013F7F80" w:rsidR="005A1564" w:rsidRPr="002F5A00" w:rsidRDefault="005A1564" w:rsidP="00625483">
      <w:pPr>
        <w:spacing w:before="240" w:after="120" w:line="360" w:lineRule="auto"/>
        <w:jc w:val="both"/>
        <w:rPr>
          <w:rStyle w:val="Forte"/>
          <w:u w:val="single"/>
        </w:rPr>
      </w:pPr>
      <w:r w:rsidRPr="002F5A00">
        <w:rPr>
          <w:rStyle w:val="Forte"/>
          <w:u w:val="single"/>
        </w:rPr>
        <w:t>1º</w:t>
      </w:r>
      <w:proofErr w:type="gramStart"/>
      <w:r w:rsidRPr="002F5A00">
        <w:rPr>
          <w:rStyle w:val="Forte"/>
          <w:u w:val="single"/>
        </w:rPr>
        <w:t>) No</w:t>
      </w:r>
      <w:proofErr w:type="gramEnd"/>
      <w:r w:rsidRPr="002F5A00">
        <w:rPr>
          <w:rStyle w:val="Forte"/>
          <w:u w:val="single"/>
        </w:rPr>
        <w:t xml:space="preserve"> ponto </w:t>
      </w:r>
      <w:r w:rsidR="00530927">
        <w:rPr>
          <w:rStyle w:val="Forte"/>
          <w:u w:val="single"/>
        </w:rPr>
        <w:t xml:space="preserve">3, alínea c), subalínea </w:t>
      </w:r>
      <w:proofErr w:type="spellStart"/>
      <w:r w:rsidR="00530927">
        <w:rPr>
          <w:rStyle w:val="Forte"/>
          <w:u w:val="single"/>
        </w:rPr>
        <w:t>iii</w:t>
      </w:r>
      <w:proofErr w:type="spellEnd"/>
      <w:r w:rsidR="00530927">
        <w:rPr>
          <w:rStyle w:val="Forte"/>
          <w:u w:val="single"/>
        </w:rPr>
        <w:t>)</w:t>
      </w:r>
      <w:r w:rsidR="00530927">
        <w:rPr>
          <w:rStyle w:val="Forte"/>
          <w:b w:val="0"/>
          <w:u w:val="single"/>
        </w:rPr>
        <w:t xml:space="preserve"> </w:t>
      </w:r>
      <w:r w:rsidR="00530927" w:rsidRPr="00530927">
        <w:rPr>
          <w:rStyle w:val="Forte"/>
          <w:b w:val="0"/>
        </w:rPr>
        <w:t>– É eliminada a indicação à divisão 73 da CAE</w:t>
      </w:r>
      <w:r w:rsidR="00D17B25">
        <w:rPr>
          <w:rStyle w:val="Forte"/>
          <w:b w:val="0"/>
        </w:rPr>
        <w:t>.</w:t>
      </w:r>
    </w:p>
    <w:p w14:paraId="2A7A840B" w14:textId="28F99F9B" w:rsidR="007E23DC" w:rsidRDefault="007E23DC" w:rsidP="00625483">
      <w:pPr>
        <w:spacing w:before="240" w:after="120" w:line="360" w:lineRule="auto"/>
        <w:jc w:val="both"/>
      </w:pPr>
      <w:r w:rsidRPr="007E23DC">
        <w:rPr>
          <w:b/>
          <w:u w:val="single"/>
        </w:rPr>
        <w:t>2º</w:t>
      </w:r>
      <w:proofErr w:type="gramStart"/>
      <w:r>
        <w:rPr>
          <w:b/>
          <w:u w:val="single"/>
        </w:rPr>
        <w:t>)</w:t>
      </w:r>
      <w:r w:rsidRPr="007E23DC">
        <w:rPr>
          <w:b/>
          <w:u w:val="single"/>
        </w:rPr>
        <w:t xml:space="preserve"> No</w:t>
      </w:r>
      <w:proofErr w:type="gramEnd"/>
      <w:r w:rsidRPr="007E23DC">
        <w:rPr>
          <w:b/>
          <w:u w:val="single"/>
        </w:rPr>
        <w:t xml:space="preserve"> ponto </w:t>
      </w:r>
      <w:r w:rsidR="00D17B25">
        <w:rPr>
          <w:b/>
          <w:u w:val="single"/>
        </w:rPr>
        <w:t>7.1</w:t>
      </w:r>
      <w:r w:rsidR="00D17B25">
        <w:t xml:space="preserve"> – São eliminados os números 5 e 6.</w:t>
      </w:r>
    </w:p>
    <w:p w14:paraId="0B6CB343" w14:textId="32C245BC" w:rsidR="00D17B25" w:rsidRPr="007E23DC" w:rsidRDefault="00D17B25" w:rsidP="00625483">
      <w:pPr>
        <w:spacing w:before="240" w:after="120" w:line="360" w:lineRule="auto"/>
        <w:jc w:val="both"/>
        <w:rPr>
          <w:b/>
          <w:u w:val="single"/>
        </w:rPr>
      </w:pPr>
      <w:r w:rsidRPr="00D17B25">
        <w:rPr>
          <w:b/>
          <w:u w:val="single"/>
        </w:rPr>
        <w:t>3º</w:t>
      </w:r>
      <w:proofErr w:type="gramStart"/>
      <w:r w:rsidRPr="00D17B25">
        <w:rPr>
          <w:b/>
          <w:u w:val="single"/>
        </w:rPr>
        <w:t>) No</w:t>
      </w:r>
      <w:proofErr w:type="gramEnd"/>
      <w:r w:rsidRPr="00D17B25">
        <w:rPr>
          <w:b/>
          <w:u w:val="single"/>
        </w:rPr>
        <w:t xml:space="preserve"> ponto 7.2</w:t>
      </w:r>
      <w:r>
        <w:rPr>
          <w:b/>
        </w:rPr>
        <w:t xml:space="preserve"> </w:t>
      </w:r>
      <w:r>
        <w:t>– É eliminada a alínea q).</w:t>
      </w:r>
    </w:p>
    <w:p w14:paraId="48265C56" w14:textId="427AF1B1" w:rsidR="0049777B" w:rsidRPr="002F084A" w:rsidRDefault="00D17B25" w:rsidP="00D17B25">
      <w:pPr>
        <w:pStyle w:val="Default"/>
        <w:spacing w:before="100" w:beforeAutospacing="1" w:after="100" w:afterAutospacing="1" w:line="360" w:lineRule="auto"/>
        <w:jc w:val="right"/>
        <w:rPr>
          <w:rFonts w:asciiTheme="minorHAnsi" w:hAnsiTheme="minorHAnsi" w:cstheme="minorBidi"/>
          <w:color w:val="auto"/>
          <w:sz w:val="22"/>
          <w:szCs w:val="22"/>
        </w:rPr>
      </w:pPr>
      <w:r>
        <w:rPr>
          <w:rFonts w:asciiTheme="minorHAnsi" w:hAnsiTheme="minorHAnsi" w:cstheme="minorBidi"/>
          <w:color w:val="auto"/>
          <w:sz w:val="22"/>
          <w:szCs w:val="22"/>
        </w:rPr>
        <w:t>2018/01/18</w:t>
      </w:r>
    </w:p>
    <w:p w14:paraId="63A403BA" w14:textId="77777777" w:rsidR="0049777B" w:rsidRPr="002F084A" w:rsidRDefault="0049777B" w:rsidP="00625483">
      <w:pPr>
        <w:pStyle w:val="Default"/>
        <w:spacing w:before="100" w:beforeAutospacing="1" w:after="100" w:afterAutospacing="1" w:line="360" w:lineRule="auto"/>
        <w:jc w:val="center"/>
        <w:rPr>
          <w:rFonts w:asciiTheme="minorHAnsi" w:hAnsiTheme="minorHAnsi" w:cstheme="minorBidi"/>
          <w:color w:val="auto"/>
          <w:sz w:val="22"/>
          <w:szCs w:val="22"/>
        </w:rPr>
      </w:pPr>
      <w:r w:rsidRPr="002F084A">
        <w:rPr>
          <w:rFonts w:asciiTheme="minorHAnsi" w:hAnsiTheme="minorHAnsi" w:cstheme="minorBidi"/>
          <w:color w:val="auto"/>
          <w:sz w:val="22"/>
          <w:szCs w:val="22"/>
        </w:rPr>
        <w:t>O Gestor do Programa Operacional para os Açores 2020</w:t>
      </w:r>
    </w:p>
    <w:p w14:paraId="16AE0E8B" w14:textId="77777777" w:rsidR="0049777B" w:rsidRPr="002F084A" w:rsidRDefault="0049777B" w:rsidP="00625483">
      <w:pPr>
        <w:pStyle w:val="Default"/>
        <w:spacing w:before="100" w:beforeAutospacing="1" w:after="100" w:afterAutospacing="1" w:line="360" w:lineRule="auto"/>
        <w:jc w:val="center"/>
        <w:rPr>
          <w:rFonts w:asciiTheme="minorHAnsi" w:hAnsiTheme="minorHAnsi" w:cstheme="minorBidi"/>
          <w:color w:val="auto"/>
          <w:sz w:val="22"/>
          <w:szCs w:val="22"/>
        </w:rPr>
      </w:pPr>
    </w:p>
    <w:p w14:paraId="2E709C40" w14:textId="77777777" w:rsidR="0049777B" w:rsidRPr="002F084A" w:rsidRDefault="0049777B" w:rsidP="00625483">
      <w:pPr>
        <w:pStyle w:val="Default"/>
        <w:spacing w:before="100" w:beforeAutospacing="1" w:after="100" w:afterAutospacing="1" w:line="360" w:lineRule="auto"/>
        <w:jc w:val="center"/>
        <w:rPr>
          <w:rFonts w:asciiTheme="minorHAnsi" w:hAnsiTheme="minorHAnsi" w:cstheme="minorBidi"/>
          <w:color w:val="auto"/>
          <w:sz w:val="22"/>
          <w:szCs w:val="22"/>
        </w:rPr>
      </w:pPr>
      <w:r w:rsidRPr="002F084A">
        <w:rPr>
          <w:rFonts w:asciiTheme="minorHAnsi" w:hAnsiTheme="minorHAnsi" w:cstheme="minorBidi"/>
          <w:color w:val="auto"/>
          <w:sz w:val="22"/>
          <w:szCs w:val="22"/>
        </w:rPr>
        <w:t xml:space="preserve">Rui </w:t>
      </w:r>
      <w:proofErr w:type="spellStart"/>
      <w:r w:rsidRPr="002F084A">
        <w:rPr>
          <w:rFonts w:asciiTheme="minorHAnsi" w:hAnsiTheme="minorHAnsi" w:cstheme="minorBidi"/>
          <w:color w:val="auto"/>
          <w:sz w:val="22"/>
          <w:szCs w:val="22"/>
        </w:rPr>
        <w:t>von</w:t>
      </w:r>
      <w:proofErr w:type="spellEnd"/>
      <w:r w:rsidRPr="002F084A">
        <w:rPr>
          <w:rFonts w:asciiTheme="minorHAnsi" w:hAnsiTheme="minorHAnsi" w:cstheme="minorBidi"/>
          <w:color w:val="auto"/>
          <w:sz w:val="22"/>
          <w:szCs w:val="22"/>
        </w:rPr>
        <w:t xml:space="preserve"> </w:t>
      </w:r>
      <w:proofErr w:type="spellStart"/>
      <w:r w:rsidRPr="002F084A">
        <w:rPr>
          <w:rFonts w:asciiTheme="minorHAnsi" w:hAnsiTheme="minorHAnsi" w:cstheme="minorBidi"/>
          <w:color w:val="auto"/>
          <w:sz w:val="22"/>
          <w:szCs w:val="22"/>
        </w:rPr>
        <w:t>Amann</w:t>
      </w:r>
      <w:proofErr w:type="spellEnd"/>
    </w:p>
    <w:p w14:paraId="762F30CF" w14:textId="199413BB" w:rsidR="0049777B" w:rsidRPr="00164274" w:rsidRDefault="008D203E" w:rsidP="00625483">
      <w:pPr>
        <w:spacing w:before="120" w:after="120" w:line="360" w:lineRule="auto"/>
        <w:contextualSpacing/>
        <w:jc w:val="center"/>
        <w:rPr>
          <w:b/>
        </w:rPr>
      </w:pPr>
      <w:r w:rsidRPr="00BE10C3">
        <w:rPr>
          <w:rStyle w:val="Forte"/>
          <w:b w:val="0"/>
        </w:rPr>
        <w:br w:type="page"/>
      </w:r>
      <w:r w:rsidR="0049777B">
        <w:rPr>
          <w:b/>
        </w:rPr>
        <w:lastRenderedPageBreak/>
        <w:t xml:space="preserve">Republicação do </w:t>
      </w:r>
      <w:r w:rsidR="0049777B" w:rsidRPr="00164274">
        <w:rPr>
          <w:b/>
        </w:rPr>
        <w:t xml:space="preserve">Aviso Nº </w:t>
      </w:r>
      <w:r w:rsidR="0049777B">
        <w:rPr>
          <w:b/>
        </w:rPr>
        <w:t>ACORES-5</w:t>
      </w:r>
      <w:r w:rsidR="004F1E74">
        <w:rPr>
          <w:b/>
        </w:rPr>
        <w:t>1</w:t>
      </w:r>
      <w:r w:rsidR="0049777B">
        <w:rPr>
          <w:b/>
        </w:rPr>
        <w:t>-2015-0</w:t>
      </w:r>
      <w:r w:rsidR="004F1E74">
        <w:rPr>
          <w:b/>
        </w:rPr>
        <w:t>4</w:t>
      </w:r>
    </w:p>
    <w:p w14:paraId="0361D5EA" w14:textId="77777777" w:rsidR="00CC79B1" w:rsidRPr="00492FAC" w:rsidRDefault="00CC79B1" w:rsidP="00625483">
      <w:pPr>
        <w:spacing w:before="100" w:beforeAutospacing="1" w:after="100" w:afterAutospacing="1" w:line="360" w:lineRule="auto"/>
        <w:jc w:val="center"/>
        <w:rPr>
          <w:b/>
        </w:rPr>
      </w:pPr>
      <w:r w:rsidRPr="00492FAC">
        <w:rPr>
          <w:b/>
        </w:rPr>
        <w:t>Sistema de Incentivos para a Competitividade Empresarial – Empreendedorismo Qualificado e Criativo</w:t>
      </w:r>
    </w:p>
    <w:p w14:paraId="5F32BCC3" w14:textId="77777777" w:rsidR="00CC79B1" w:rsidRPr="00492FAC" w:rsidRDefault="00CC79B1" w:rsidP="00625483">
      <w:pPr>
        <w:spacing w:before="100" w:beforeAutospacing="1" w:after="100" w:afterAutospacing="1" w:line="360" w:lineRule="auto"/>
        <w:jc w:val="both"/>
      </w:pPr>
      <w:r w:rsidRPr="00492FAC">
        <w:t>Nos termos da Resolução do Conselho de Governo n.º 156/2014, de 6 de novembro, nomeadamente no que concerne às competências da Autoridade de Gestão do Programa Operacional para os Açores 2020, foi elaborado o presente aviso para apresentação de candidaturas (AAC), de acordo com os n.ºs 6 e 7 do artigo 16.º do Regulamento Geral dos Fundos Europeus Estruturais e de Investimento (FEEI), aprovado pelo Decreto-Lei n.º 159/2014, de 27 de outubro.</w:t>
      </w:r>
    </w:p>
    <w:p w14:paraId="38806580" w14:textId="77777777" w:rsidR="00CC79B1" w:rsidRPr="00492FAC" w:rsidRDefault="00CC79B1" w:rsidP="00625483">
      <w:pPr>
        <w:spacing w:before="100" w:beforeAutospacing="1" w:after="100" w:afterAutospacing="1" w:line="360" w:lineRule="auto"/>
        <w:jc w:val="both"/>
        <w:rPr>
          <w:b/>
        </w:rPr>
      </w:pPr>
      <w:r w:rsidRPr="00492FAC">
        <w:rPr>
          <w:b/>
        </w:rPr>
        <w:t>1. Objetivos e prioridades visadas</w:t>
      </w:r>
    </w:p>
    <w:p w14:paraId="30C29F1E" w14:textId="77777777" w:rsidR="00CC79B1" w:rsidRPr="00492FAC" w:rsidRDefault="00CC79B1" w:rsidP="00625483">
      <w:pPr>
        <w:spacing w:before="100" w:beforeAutospacing="1" w:after="100" w:afterAutospacing="1" w:line="360" w:lineRule="auto"/>
        <w:ind w:left="284"/>
        <w:jc w:val="both"/>
      </w:pPr>
      <w:r w:rsidRPr="00492FAC">
        <w:t>O Programa Operacional para os Açores 2020 (PO) tem previsto no seu Eixo 3 – Competitividade das Empresas Regionais, a promoção do empreendedorismo qualificado e criativo, enquanto potencial de inovação e regeneração dos tecidos económicos setoriais e regionais, no âmbito do Objetivo Específico 3.1.1.</w:t>
      </w:r>
    </w:p>
    <w:p w14:paraId="355EFD8B" w14:textId="77777777" w:rsidR="00CC79B1" w:rsidRPr="00492FAC" w:rsidRDefault="00CC79B1" w:rsidP="00625483">
      <w:pPr>
        <w:spacing w:before="100" w:beforeAutospacing="1" w:after="100" w:afterAutospacing="1" w:line="360" w:lineRule="auto"/>
        <w:ind w:left="284"/>
        <w:jc w:val="both"/>
      </w:pPr>
      <w:r>
        <w:t xml:space="preserve">No âmbito do </w:t>
      </w:r>
      <w:r w:rsidRPr="00492FAC">
        <w:t xml:space="preserve">Sistema de Incentivos para </w:t>
      </w:r>
      <w:r>
        <w:t>a Competitividade Empresarial (Competir</w:t>
      </w:r>
      <w:proofErr w:type="gramStart"/>
      <w:r>
        <w:t>+</w:t>
      </w:r>
      <w:proofErr w:type="gramEnd"/>
      <w:r>
        <w:t xml:space="preserve">), </w:t>
      </w:r>
      <w:r w:rsidRPr="00492FAC">
        <w:t xml:space="preserve">o </w:t>
      </w:r>
      <w:r>
        <w:t xml:space="preserve">Subsistema de Incentivos para o </w:t>
      </w:r>
      <w:r w:rsidRPr="00492FAC">
        <w:t>Empreendedorismo Qualificado e Criativo, procura estimular a criação de empresas por novos empreendedores, que contribuam para a diversificação e regeneração do tecido empresarial, através do Empreende Jovem, em consonância com o Plano Estratégico para o Fomento do Empreendedorismo na Regiã</w:t>
      </w:r>
      <w:r>
        <w:t>o Autónoma dos Açores 2013-2016</w:t>
      </w:r>
      <w:r w:rsidRPr="00492FAC">
        <w:t>.</w:t>
      </w:r>
    </w:p>
    <w:p w14:paraId="18318774" w14:textId="77777777" w:rsidR="00CC79B1" w:rsidRPr="00492FAC" w:rsidRDefault="00CC79B1" w:rsidP="00625483">
      <w:pPr>
        <w:spacing w:before="100" w:beforeAutospacing="1" w:after="100" w:afterAutospacing="1" w:line="360" w:lineRule="auto"/>
        <w:jc w:val="both"/>
        <w:rPr>
          <w:b/>
        </w:rPr>
      </w:pPr>
      <w:r w:rsidRPr="00492FAC">
        <w:rPr>
          <w:b/>
        </w:rPr>
        <w:t>2. Natureza dos Beneficiários</w:t>
      </w:r>
    </w:p>
    <w:p w14:paraId="36592C94" w14:textId="0A70BBCE" w:rsidR="00CC79B1" w:rsidRPr="00492FAC" w:rsidRDefault="000D6DA0" w:rsidP="00625483">
      <w:pPr>
        <w:spacing w:before="100" w:beforeAutospacing="1" w:after="100" w:afterAutospacing="1" w:line="360" w:lineRule="auto"/>
        <w:ind w:left="284"/>
        <w:jc w:val="both"/>
      </w:pPr>
      <w:r>
        <w:t>P</w:t>
      </w:r>
      <w:r w:rsidRPr="00492FAC">
        <w:t>odem se</w:t>
      </w:r>
      <w:r>
        <w:t>r constituídas no âmbito do Empreende Jovem empresas de qualquer natureza e qualquer forma jurídica,</w:t>
      </w:r>
      <w:r w:rsidRPr="00492FAC">
        <w:t xml:space="preserve"> detidas maioritariamente por jovens empreendedores, entendendo-se como tal os titulares de um nível de formação mínimo correspondente à escolaridade obrigatória, com idade compreendida entre os dezoito e os trinta e cinco anos, podendo igualmente ser considerados jovens empreendedores os </w:t>
      </w:r>
      <w:r w:rsidRPr="00530927">
        <w:t>titulares, à data de apresentação da candidatura, de</w:t>
      </w:r>
      <w:r w:rsidRPr="00492FAC">
        <w:t xml:space="preserve"> mestrado ou doutoramento com idade até quarenta anos.</w:t>
      </w:r>
    </w:p>
    <w:p w14:paraId="160FF54C" w14:textId="77777777" w:rsidR="00CC79B1" w:rsidRPr="00492FAC" w:rsidRDefault="00CC79B1" w:rsidP="00625483">
      <w:pPr>
        <w:spacing w:before="100" w:beforeAutospacing="1" w:after="100" w:afterAutospacing="1" w:line="360" w:lineRule="auto"/>
        <w:ind w:left="284"/>
        <w:jc w:val="both"/>
      </w:pPr>
      <w:r w:rsidRPr="00492FAC">
        <w:t xml:space="preserve">Os jovens empreendedores que tenham gozado de licença de </w:t>
      </w:r>
      <w:proofErr w:type="spellStart"/>
      <w:r w:rsidRPr="00492FAC">
        <w:t>parentalidade</w:t>
      </w:r>
      <w:proofErr w:type="spellEnd"/>
      <w:r w:rsidRPr="00492FAC">
        <w:t xml:space="preserve"> até às idades limite referidas podem candidatar-se até, respetivamente, aos quarenta e quarenta e cinco anos.</w:t>
      </w:r>
    </w:p>
    <w:p w14:paraId="7D421BAE" w14:textId="77777777" w:rsidR="00CC79B1" w:rsidRPr="00492FAC" w:rsidRDefault="00CC79B1" w:rsidP="00625483">
      <w:pPr>
        <w:spacing w:before="100" w:beforeAutospacing="1" w:after="100" w:afterAutospacing="1" w:line="360" w:lineRule="auto"/>
        <w:ind w:left="284"/>
        <w:jc w:val="both"/>
      </w:pPr>
      <w:r w:rsidRPr="00492FAC">
        <w:lastRenderedPageBreak/>
        <w:t>Os jovens empreendedores só podem apresentar uma segunda candidatura depois de concluído o projeto de investimento anteriormente aprovado no âmbito desta medida</w:t>
      </w:r>
      <w:r>
        <w:t xml:space="preserve">, </w:t>
      </w:r>
      <w:r w:rsidRPr="00662B55">
        <w:t>comprovado através da apresentação do pedido de pagamento de saldo final</w:t>
      </w:r>
      <w:r w:rsidRPr="00492FAC">
        <w:t>, do qual façam parte como detentores de capital, salvo situação devidamente justificada.</w:t>
      </w:r>
    </w:p>
    <w:p w14:paraId="6C2CCF74" w14:textId="77777777" w:rsidR="00CC79B1" w:rsidRDefault="00CC79B1" w:rsidP="00625483">
      <w:pPr>
        <w:spacing w:before="100" w:beforeAutospacing="1" w:after="100" w:afterAutospacing="1" w:line="360" w:lineRule="auto"/>
        <w:jc w:val="both"/>
        <w:rPr>
          <w:b/>
        </w:rPr>
      </w:pPr>
      <w:r w:rsidRPr="00492FAC">
        <w:rPr>
          <w:b/>
        </w:rPr>
        <w:t>3. Tipologia das operações, áreas de intervenção a apoiar e área geográfica de aplicação</w:t>
      </w:r>
    </w:p>
    <w:p w14:paraId="0E1F8EE7" w14:textId="77777777" w:rsidR="00CC79B1" w:rsidRPr="00492FAC" w:rsidRDefault="00CC79B1" w:rsidP="00625483">
      <w:pPr>
        <w:spacing w:before="100" w:beforeAutospacing="1" w:after="100" w:afterAutospacing="1" w:line="360" w:lineRule="auto"/>
        <w:ind w:left="284"/>
        <w:jc w:val="both"/>
      </w:pPr>
      <w:r>
        <w:t>S</w:t>
      </w:r>
      <w:r w:rsidRPr="00492FAC">
        <w:t>ão suscetíveis de apoio os projetos de investimento que, cumulativamente, preencham as seguintes condições:</w:t>
      </w:r>
    </w:p>
    <w:p w14:paraId="6BB9EDD6" w14:textId="221E03A8" w:rsidR="00CC79B1" w:rsidRPr="00492FAC" w:rsidRDefault="00CC79B1" w:rsidP="004B748C">
      <w:pPr>
        <w:numPr>
          <w:ilvl w:val="0"/>
          <w:numId w:val="43"/>
        </w:numPr>
        <w:spacing w:before="100" w:beforeAutospacing="1" w:after="100" w:afterAutospacing="1" w:line="360" w:lineRule="auto"/>
        <w:jc w:val="both"/>
      </w:pPr>
      <w:r w:rsidRPr="00492FAC">
        <w:t xml:space="preserve">Sejam superiores a € 10.000,00 (dez mil euros) e </w:t>
      </w:r>
      <w:r w:rsidR="003F1F86">
        <w:t xml:space="preserve">iguais ou </w:t>
      </w:r>
      <w:r w:rsidRPr="00492FAC">
        <w:t>inferiores a € 300.000,00 (trezentos mil euros);</w:t>
      </w:r>
    </w:p>
    <w:p w14:paraId="56E6143D" w14:textId="77777777" w:rsidR="00CC79B1" w:rsidRPr="00492FAC" w:rsidRDefault="00CC79B1" w:rsidP="004B748C">
      <w:pPr>
        <w:numPr>
          <w:ilvl w:val="0"/>
          <w:numId w:val="43"/>
        </w:numPr>
        <w:spacing w:before="100" w:beforeAutospacing="1" w:after="100" w:afterAutospacing="1" w:line="360" w:lineRule="auto"/>
        <w:jc w:val="both"/>
      </w:pPr>
      <w:r w:rsidRPr="00492FAC">
        <w:t xml:space="preserve"> Promovam a criação de empresas, detidas maioritariamente por jovens empreend</w:t>
      </w:r>
      <w:r>
        <w:t xml:space="preserve">edores; </w:t>
      </w:r>
    </w:p>
    <w:p w14:paraId="53A35EC5" w14:textId="77777777" w:rsidR="00CC79B1" w:rsidRPr="00492FAC" w:rsidRDefault="00CC79B1" w:rsidP="004B748C">
      <w:pPr>
        <w:numPr>
          <w:ilvl w:val="0"/>
          <w:numId w:val="43"/>
        </w:numPr>
        <w:spacing w:before="100" w:beforeAutospacing="1" w:after="100" w:afterAutospacing="1" w:line="360" w:lineRule="auto"/>
        <w:jc w:val="both"/>
      </w:pPr>
      <w:r w:rsidRPr="00492FAC">
        <w:t>Se desenvolvam nas seguintes áreas, classificadas de acordo com a Classificação Portuguesa de Atividades Económicas (CAE - Rev.3), revista pelo Decreto-Lei n.º 381/2007, de 14 de novembro:</w:t>
      </w:r>
    </w:p>
    <w:p w14:paraId="3D779A03" w14:textId="77777777" w:rsidR="00CC79B1" w:rsidRPr="00492FAC" w:rsidRDefault="00CC79B1" w:rsidP="007E23DC">
      <w:pPr>
        <w:numPr>
          <w:ilvl w:val="0"/>
          <w:numId w:val="41"/>
        </w:numPr>
        <w:spacing w:before="100" w:beforeAutospacing="1" w:after="100" w:afterAutospacing="1" w:line="360" w:lineRule="auto"/>
        <w:jc w:val="both"/>
      </w:pPr>
      <w:r w:rsidRPr="00492FAC">
        <w:t>Indústria – divisões 10 a 33, com exceção das divisões 12, 18, 19 e dos grupos 206 e 241;</w:t>
      </w:r>
    </w:p>
    <w:p w14:paraId="305C34E4" w14:textId="77777777" w:rsidR="00CC79B1" w:rsidRPr="00492FAC" w:rsidRDefault="00CC79B1" w:rsidP="007E23DC">
      <w:pPr>
        <w:numPr>
          <w:ilvl w:val="0"/>
          <w:numId w:val="41"/>
        </w:numPr>
        <w:spacing w:before="100" w:beforeAutospacing="1" w:after="100" w:afterAutospacing="1" w:line="360" w:lineRule="auto"/>
        <w:jc w:val="both"/>
      </w:pPr>
      <w:r w:rsidRPr="00492FAC">
        <w:t>Restauração e similares – divisão 56;</w:t>
      </w:r>
    </w:p>
    <w:p w14:paraId="496E3E64" w14:textId="32612111" w:rsidR="00CC79B1" w:rsidRDefault="00CC79B1" w:rsidP="002C2EDF">
      <w:pPr>
        <w:numPr>
          <w:ilvl w:val="0"/>
          <w:numId w:val="41"/>
        </w:numPr>
        <w:spacing w:before="100" w:beforeAutospacing="1" w:after="100" w:afterAutospacing="1" w:line="360" w:lineRule="auto"/>
        <w:ind w:left="1418" w:hanging="709"/>
        <w:jc w:val="both"/>
      </w:pPr>
      <w:r w:rsidRPr="00492FAC">
        <w:t>Serviços – divisões 62, 72, 74, 75, 86, 88, grupos 592</w:t>
      </w:r>
      <w:r w:rsidR="00140F77">
        <w:t xml:space="preserve"> e 851</w:t>
      </w:r>
      <w:r w:rsidR="004B748C">
        <w:t>,</w:t>
      </w:r>
      <w:r w:rsidRPr="00492FAC">
        <w:t xml:space="preserve"> classes 5911 e 5912 e na subclasse 90030; </w:t>
      </w:r>
    </w:p>
    <w:p w14:paraId="533E4F02" w14:textId="153C3DE8" w:rsidR="002C2EDF" w:rsidRPr="00492FAC" w:rsidRDefault="002C2EDF" w:rsidP="002C2EDF">
      <w:pPr>
        <w:numPr>
          <w:ilvl w:val="0"/>
          <w:numId w:val="41"/>
        </w:numPr>
        <w:spacing w:before="100" w:beforeAutospacing="1" w:after="100" w:afterAutospacing="1" w:line="360" w:lineRule="auto"/>
        <w:ind w:left="1418" w:hanging="709"/>
        <w:jc w:val="both"/>
      </w:pPr>
      <w:r>
        <w:t>Turismo:</w:t>
      </w:r>
    </w:p>
    <w:p w14:paraId="255C6B14" w14:textId="77777777" w:rsidR="00CC79B1" w:rsidRPr="00492FAC" w:rsidRDefault="00CC79B1" w:rsidP="002C2EDF">
      <w:pPr>
        <w:pStyle w:val="PargrafodaLista"/>
        <w:numPr>
          <w:ilvl w:val="1"/>
          <w:numId w:val="44"/>
        </w:numPr>
        <w:spacing w:before="100" w:beforeAutospacing="1" w:after="100" w:afterAutospacing="1" w:line="360" w:lineRule="auto"/>
        <w:jc w:val="both"/>
      </w:pPr>
      <w:r w:rsidRPr="00492FAC">
        <w:t>A instalação de meios de alojamento que se enquadrem nas vertentes de turismo no espaço rural</w:t>
      </w:r>
      <w:r>
        <w:t xml:space="preserve"> e</w:t>
      </w:r>
      <w:r w:rsidRPr="00492FAC">
        <w:t xml:space="preserve"> turismo de habitação, desde que sejam reconhecidos pela Direção Regional do Turismo, como projetos que contribuam para a diferenciação da oferta;</w:t>
      </w:r>
    </w:p>
    <w:p w14:paraId="6584B58E" w14:textId="77777777" w:rsidR="00CC79B1" w:rsidRPr="00492FAC" w:rsidRDefault="00CC79B1" w:rsidP="002C2EDF">
      <w:pPr>
        <w:pStyle w:val="PargrafodaLista"/>
        <w:numPr>
          <w:ilvl w:val="1"/>
          <w:numId w:val="44"/>
        </w:numPr>
        <w:spacing w:before="100" w:beforeAutospacing="1" w:after="100" w:afterAutospacing="1" w:line="360" w:lineRule="auto"/>
        <w:jc w:val="both"/>
      </w:pPr>
      <w:r w:rsidRPr="00492FAC">
        <w:t>A instalação de empreendimentos turísticos não contemplados na alínea anterior, desde que sejam reconhecidos pela Direção Regional do Turismo, como projetos inovadores, diversificadores ou qualificadores da oferta turística em termos de instalações e serviços;</w:t>
      </w:r>
    </w:p>
    <w:p w14:paraId="2F35F9E1" w14:textId="743D4052" w:rsidR="00CC79B1" w:rsidRDefault="00CC79B1" w:rsidP="002C2EDF">
      <w:pPr>
        <w:pStyle w:val="PargrafodaLista"/>
        <w:numPr>
          <w:ilvl w:val="1"/>
          <w:numId w:val="44"/>
        </w:numPr>
        <w:spacing w:before="100" w:beforeAutospacing="1" w:after="100" w:afterAutospacing="1" w:line="360" w:lineRule="auto"/>
        <w:jc w:val="both"/>
      </w:pPr>
      <w:r w:rsidRPr="00492FAC">
        <w:t>Atividades de animação turística incluídas no Decreto-Lei n.º 108/2009, de 15 de maio, alterado e republicado pelo Decreto-Lei n.º 95/2013, de 19 de julho, desde que sejam reconhecidas pela Direção Regional do Turismo, de interesse para o desenvolvimento e consolidaç</w:t>
      </w:r>
      <w:r w:rsidR="002C2EDF">
        <w:t>ão da oferta turística regional;</w:t>
      </w:r>
    </w:p>
    <w:p w14:paraId="6CD97F0D" w14:textId="1F6F6CD4" w:rsidR="002C2EDF" w:rsidRPr="00492FAC" w:rsidRDefault="002C2EDF" w:rsidP="002C2EDF">
      <w:pPr>
        <w:pStyle w:val="PargrafodaLista"/>
        <w:numPr>
          <w:ilvl w:val="1"/>
          <w:numId w:val="44"/>
        </w:numPr>
        <w:spacing w:before="100" w:beforeAutospacing="1" w:after="100" w:afterAutospacing="1" w:line="360" w:lineRule="auto"/>
        <w:jc w:val="both"/>
      </w:pPr>
      <w:r>
        <w:t xml:space="preserve">A instalação, ampliação ou beneficiação, de estabelecimentos de alojamento local, integrados na tipologia de estabelecimentos de hospedagem, que utilizem a </w:t>
      </w:r>
      <w:r>
        <w:lastRenderedPageBreak/>
        <w:t xml:space="preserve">denominação de </w:t>
      </w:r>
      <w:r>
        <w:rPr>
          <w:rFonts w:cstheme="minorHAnsi"/>
        </w:rPr>
        <w:t>«</w:t>
      </w:r>
      <w:proofErr w:type="spellStart"/>
      <w:r>
        <w:t>hostel</w:t>
      </w:r>
      <w:proofErr w:type="spellEnd"/>
      <w:r>
        <w:rPr>
          <w:rFonts w:cstheme="minorHAnsi"/>
        </w:rPr>
        <w:t>»</w:t>
      </w:r>
      <w:r>
        <w:t>, desde que se situem em centros urbanos e visem a reconstrução, recuperação ou beneficiação de edificações degradadas ou em mau estado de conservação.</w:t>
      </w:r>
    </w:p>
    <w:p w14:paraId="44BFF8CA" w14:textId="77777777" w:rsidR="00CC79B1" w:rsidRPr="00492FAC" w:rsidRDefault="00CC79B1" w:rsidP="00625483">
      <w:pPr>
        <w:spacing w:before="100" w:beforeAutospacing="1" w:after="100" w:afterAutospacing="1" w:line="360" w:lineRule="auto"/>
        <w:ind w:left="284" w:firstLine="1"/>
        <w:jc w:val="both"/>
      </w:pPr>
      <w:r w:rsidRPr="00492FAC">
        <w:t xml:space="preserve">Os projetos mencionados na subalínea </w:t>
      </w:r>
      <w:proofErr w:type="spellStart"/>
      <w:r w:rsidRPr="00492FAC">
        <w:t>ii</w:t>
      </w:r>
      <w:proofErr w:type="spellEnd"/>
      <w:r w:rsidRPr="00492FAC">
        <w:t>) da alínea c) apenas são enquadráveis quando sejam reconhecidos p</w:t>
      </w:r>
      <w:r>
        <w:t>ela Direção Regional do Turismo d</w:t>
      </w:r>
      <w:r w:rsidRPr="00492FAC">
        <w:t>e interesse para o desenvolvimento, diferenciação e consolidação da oferta turística regional.</w:t>
      </w:r>
    </w:p>
    <w:p w14:paraId="13B8453D" w14:textId="77777777" w:rsidR="00CC79B1" w:rsidRDefault="00CC79B1" w:rsidP="00625483">
      <w:pPr>
        <w:spacing w:before="100" w:beforeAutospacing="1" w:after="100" w:afterAutospacing="1" w:line="360" w:lineRule="auto"/>
        <w:ind w:left="284" w:firstLine="1"/>
        <w:jc w:val="both"/>
      </w:pPr>
      <w:r w:rsidRPr="00492FAC">
        <w:t>O presente Subsistema de Incentivos não abrange os projetos de investimento relacionados com a produção primária de produtos agrícolas enumerados no Anexo I do Tratado sobre o Funcionamento da União Europeia.</w:t>
      </w:r>
    </w:p>
    <w:p w14:paraId="1F44DF32" w14:textId="77777777" w:rsidR="00CC79B1" w:rsidRPr="00EB6C69" w:rsidRDefault="00CC79B1" w:rsidP="00625483">
      <w:pPr>
        <w:spacing w:before="240" w:line="360" w:lineRule="auto"/>
        <w:ind w:left="284"/>
        <w:jc w:val="both"/>
      </w:pPr>
      <w:r w:rsidRPr="00EB6C69">
        <w:t>O presente AAC tem aplicação em todo o território regional.</w:t>
      </w:r>
    </w:p>
    <w:p w14:paraId="3033572F" w14:textId="77777777" w:rsidR="00CC79B1" w:rsidRPr="00492FAC" w:rsidRDefault="00CC79B1" w:rsidP="00625483">
      <w:pPr>
        <w:spacing w:before="100" w:beforeAutospacing="1" w:after="100" w:afterAutospacing="1" w:line="360" w:lineRule="auto"/>
        <w:jc w:val="both"/>
        <w:rPr>
          <w:b/>
        </w:rPr>
      </w:pPr>
      <w:r w:rsidRPr="00492FAC">
        <w:rPr>
          <w:b/>
        </w:rPr>
        <w:t>4. Definições</w:t>
      </w:r>
    </w:p>
    <w:p w14:paraId="3CA46DA2" w14:textId="77777777" w:rsidR="00CC79B1" w:rsidRPr="00492FAC" w:rsidRDefault="00CC79B1" w:rsidP="00625483">
      <w:pPr>
        <w:spacing w:before="100" w:beforeAutospacing="1" w:after="100" w:afterAutospacing="1" w:line="360" w:lineRule="auto"/>
        <w:ind w:left="284"/>
        <w:jc w:val="both"/>
      </w:pPr>
      <w:r w:rsidRPr="00492FAC">
        <w:t>Ao presente AAC aplicam-se as definições apresentadas no Anexo A.</w:t>
      </w:r>
    </w:p>
    <w:p w14:paraId="0B0EA53D" w14:textId="77777777" w:rsidR="00CC79B1" w:rsidRPr="00492FAC" w:rsidRDefault="00CC79B1" w:rsidP="00625483">
      <w:pPr>
        <w:spacing w:before="100" w:beforeAutospacing="1" w:after="100" w:afterAutospacing="1" w:line="360" w:lineRule="auto"/>
        <w:jc w:val="both"/>
        <w:rPr>
          <w:b/>
        </w:rPr>
      </w:pPr>
      <w:r w:rsidRPr="00492FAC">
        <w:rPr>
          <w:b/>
        </w:rPr>
        <w:t>5. Critérios de elegibilidade das operações</w:t>
      </w:r>
    </w:p>
    <w:p w14:paraId="4BE5D047" w14:textId="77777777" w:rsidR="00CC79B1" w:rsidRPr="00492FAC" w:rsidRDefault="00CC79B1" w:rsidP="00625483">
      <w:pPr>
        <w:spacing w:before="100" w:beforeAutospacing="1" w:after="100" w:afterAutospacing="1" w:line="360" w:lineRule="auto"/>
        <w:ind w:left="284"/>
        <w:jc w:val="both"/>
      </w:pPr>
      <w:r w:rsidRPr="00492FAC">
        <w:t xml:space="preserve">Os projetos devem cumprir os seguintes requisitos: </w:t>
      </w:r>
    </w:p>
    <w:p w14:paraId="4A7419B2" w14:textId="77777777" w:rsidR="00CC79B1" w:rsidRPr="00492FAC" w:rsidRDefault="00CC79B1" w:rsidP="00625483">
      <w:pPr>
        <w:pStyle w:val="PargrafodaLista"/>
        <w:numPr>
          <w:ilvl w:val="0"/>
          <w:numId w:val="11"/>
        </w:numPr>
        <w:spacing w:before="100" w:beforeAutospacing="1" w:after="100" w:afterAutospacing="1" w:line="360" w:lineRule="auto"/>
        <w:jc w:val="both"/>
      </w:pPr>
      <w:r w:rsidRPr="00492FAC">
        <w:t xml:space="preserve">Ter asseguradas as fontes de financiamento e ser financiado pelo promotor com, pelo menos, 25% dos custos elegíveis, mediante recursos próprios ou através de financiamento externo, de uma forma que não inclua qualquer apoio financeiro público; </w:t>
      </w:r>
    </w:p>
    <w:p w14:paraId="630A9CB3" w14:textId="77777777" w:rsidR="00CC79B1" w:rsidRPr="00492FAC" w:rsidRDefault="00CC79B1" w:rsidP="00625483">
      <w:pPr>
        <w:pStyle w:val="PargrafodaLista"/>
        <w:numPr>
          <w:ilvl w:val="0"/>
          <w:numId w:val="11"/>
        </w:numPr>
        <w:spacing w:before="100" w:beforeAutospacing="1" w:after="100" w:afterAutospacing="1" w:line="360" w:lineRule="auto"/>
        <w:jc w:val="both"/>
      </w:pPr>
      <w:r w:rsidRPr="00492FAC">
        <w:t xml:space="preserve">Cumprir as condições legais necessárias ao exercício da atividade no estabelecimento objeto da </w:t>
      </w:r>
      <w:r w:rsidRPr="003D645D">
        <w:t xml:space="preserve">candidatura, até à data de apresentação do pedido de pagamento do saldo final, devendo à data de </w:t>
      </w:r>
      <w:r w:rsidRPr="00492FAC">
        <w:t>assinatura do termo de aceitação ou contrato de concessão de incentivos ser comprovado o início do respetivo processo de licenciamento;</w:t>
      </w:r>
    </w:p>
    <w:p w14:paraId="292A7378" w14:textId="77777777" w:rsidR="00CC79B1" w:rsidRPr="00492FAC" w:rsidRDefault="00CC79B1" w:rsidP="00625483">
      <w:pPr>
        <w:pStyle w:val="PargrafodaLista"/>
        <w:numPr>
          <w:ilvl w:val="0"/>
          <w:numId w:val="11"/>
        </w:numPr>
        <w:spacing w:before="100" w:beforeAutospacing="1" w:after="100" w:afterAutospacing="1" w:line="360" w:lineRule="auto"/>
        <w:jc w:val="both"/>
      </w:pPr>
      <w:r w:rsidRPr="00492FAC">
        <w:t>Ter aprovados os projetos de arquitetura, os projetos de especialidades e as memórias descritivas do investimento, quando legalmente exigíveis, até à data de assinatura do termo de aceitação ou contrato de concessão de incentivos;</w:t>
      </w:r>
    </w:p>
    <w:p w14:paraId="5C9C8068" w14:textId="77777777" w:rsidR="00CC79B1" w:rsidRPr="00492FAC" w:rsidRDefault="00CC79B1" w:rsidP="00625483">
      <w:pPr>
        <w:pStyle w:val="PargrafodaLista"/>
        <w:numPr>
          <w:ilvl w:val="0"/>
          <w:numId w:val="11"/>
        </w:numPr>
        <w:spacing w:before="100" w:beforeAutospacing="1" w:after="100" w:afterAutospacing="1" w:line="360" w:lineRule="auto"/>
        <w:ind w:left="714" w:hanging="357"/>
        <w:contextualSpacing w:val="0"/>
        <w:jc w:val="both"/>
      </w:pPr>
      <w:r w:rsidRPr="00492FAC">
        <w:t xml:space="preserve">Ter uma duração máxima de execução de dois anos a contar da data da assinatura do termo de aceitação ou contrato de concessão de incentivos. Os beneficiários que durante a execução do </w:t>
      </w:r>
      <w:r w:rsidRPr="00492FAC">
        <w:lastRenderedPageBreak/>
        <w:t xml:space="preserve">projeto gozem de licença de </w:t>
      </w:r>
      <w:proofErr w:type="spellStart"/>
      <w:r w:rsidRPr="00492FAC">
        <w:t>parentalidade</w:t>
      </w:r>
      <w:proofErr w:type="spellEnd"/>
      <w:r w:rsidRPr="00492FAC">
        <w:t xml:space="preserve"> podem requerer a prorrogação por um ano do prazo máximo de execução do investimento;</w:t>
      </w:r>
    </w:p>
    <w:p w14:paraId="7AF7105C" w14:textId="77777777" w:rsidR="00CC79B1" w:rsidRPr="00492FAC" w:rsidRDefault="00CC79B1" w:rsidP="00625483">
      <w:pPr>
        <w:pStyle w:val="PargrafodaLista"/>
        <w:numPr>
          <w:ilvl w:val="0"/>
          <w:numId w:val="11"/>
        </w:numPr>
        <w:spacing w:before="100" w:beforeAutospacing="1" w:after="100" w:afterAutospacing="1" w:line="360" w:lineRule="auto"/>
        <w:ind w:left="714" w:hanging="357"/>
        <w:contextualSpacing w:val="0"/>
        <w:jc w:val="both"/>
      </w:pPr>
      <w:r w:rsidRPr="00492FAC">
        <w:t>Apresentar viabilidade económico-financeira e ser instruídos com um estudo que demonstre tal condição, indicando o responsável técnico pela sua elaboração</w:t>
      </w:r>
      <w:r>
        <w:t>.</w:t>
      </w:r>
    </w:p>
    <w:p w14:paraId="733B9FEA" w14:textId="77777777" w:rsidR="00CC79B1" w:rsidRDefault="00CC79B1" w:rsidP="00625483">
      <w:pPr>
        <w:spacing w:before="100" w:beforeAutospacing="1" w:after="100" w:afterAutospacing="1" w:line="360" w:lineRule="auto"/>
        <w:jc w:val="both"/>
        <w:rPr>
          <w:b/>
        </w:rPr>
      </w:pPr>
      <w:r w:rsidRPr="00492FAC">
        <w:rPr>
          <w:b/>
        </w:rPr>
        <w:t>6. Critérios de elegibilidade dos beneficiários</w:t>
      </w:r>
    </w:p>
    <w:p w14:paraId="5172D602" w14:textId="77777777" w:rsidR="00CC79B1" w:rsidRPr="00156E0A" w:rsidRDefault="00CC79B1" w:rsidP="00625483">
      <w:pPr>
        <w:spacing w:before="100" w:beforeAutospacing="1" w:after="100" w:afterAutospacing="1" w:line="360" w:lineRule="auto"/>
        <w:jc w:val="both"/>
      </w:pPr>
      <w:r>
        <w:t>Para efeitos do presente AAC, são exigíveis os seguintes critérios:</w:t>
      </w:r>
    </w:p>
    <w:p w14:paraId="3D88EA43" w14:textId="77777777" w:rsidR="00CC79B1" w:rsidRPr="00492FAC" w:rsidRDefault="00CC79B1" w:rsidP="00625483">
      <w:pPr>
        <w:pStyle w:val="PargrafodaLista"/>
        <w:numPr>
          <w:ilvl w:val="0"/>
          <w:numId w:val="12"/>
        </w:numPr>
        <w:autoSpaceDE w:val="0"/>
        <w:autoSpaceDN w:val="0"/>
        <w:adjustRightInd w:val="0"/>
        <w:spacing w:before="100" w:beforeAutospacing="1" w:after="100" w:afterAutospacing="1" w:line="360" w:lineRule="auto"/>
        <w:ind w:left="714" w:hanging="357"/>
        <w:contextualSpacing w:val="0"/>
        <w:jc w:val="both"/>
      </w:pPr>
      <w:r w:rsidRPr="00492FAC">
        <w:t>Estarem legalmente constituídos;</w:t>
      </w:r>
    </w:p>
    <w:p w14:paraId="488FD685" w14:textId="77777777" w:rsidR="00CC79B1" w:rsidRPr="00492FAC" w:rsidRDefault="00CC79B1" w:rsidP="00625483">
      <w:pPr>
        <w:pStyle w:val="PargrafodaLista"/>
        <w:numPr>
          <w:ilvl w:val="0"/>
          <w:numId w:val="12"/>
        </w:numPr>
        <w:autoSpaceDE w:val="0"/>
        <w:autoSpaceDN w:val="0"/>
        <w:adjustRightInd w:val="0"/>
        <w:spacing w:before="100" w:beforeAutospacing="1" w:after="100" w:afterAutospacing="1" w:line="360" w:lineRule="auto"/>
        <w:contextualSpacing w:val="0"/>
        <w:jc w:val="both"/>
      </w:pPr>
      <w:r w:rsidRPr="00492FAC">
        <w:t>Poderem legalmente desenvolver as atividades no território abrangido pelo PO e pela tipologia das operações e investimentos a que se candidatam;</w:t>
      </w:r>
    </w:p>
    <w:p w14:paraId="51257F69" w14:textId="77777777" w:rsidR="00CC79B1" w:rsidRPr="00492FAC" w:rsidRDefault="00CC79B1" w:rsidP="00625483">
      <w:pPr>
        <w:pStyle w:val="PargrafodaLista"/>
        <w:numPr>
          <w:ilvl w:val="0"/>
          <w:numId w:val="12"/>
        </w:numPr>
        <w:autoSpaceDE w:val="0"/>
        <w:autoSpaceDN w:val="0"/>
        <w:adjustRightInd w:val="0"/>
        <w:spacing w:before="100" w:beforeAutospacing="1" w:after="100" w:afterAutospacing="1" w:line="360" w:lineRule="auto"/>
        <w:contextualSpacing w:val="0"/>
        <w:jc w:val="both"/>
      </w:pPr>
      <w:r w:rsidRPr="00492FAC">
        <w:t>Possuírem, ou poderem assegurar até à aprovação da candidatura, os meios técnicos, físicos e financeiros e os recursos humanos necessários ao desenvolvimento da operação;</w:t>
      </w:r>
    </w:p>
    <w:p w14:paraId="2695C9D8" w14:textId="77777777" w:rsidR="00CC79B1" w:rsidRPr="00492FAC" w:rsidRDefault="00CC79B1" w:rsidP="00625483">
      <w:pPr>
        <w:pStyle w:val="PargrafodaLista"/>
        <w:numPr>
          <w:ilvl w:val="0"/>
          <w:numId w:val="12"/>
        </w:numPr>
        <w:autoSpaceDE w:val="0"/>
        <w:autoSpaceDN w:val="0"/>
        <w:adjustRightInd w:val="0"/>
        <w:spacing w:before="100" w:beforeAutospacing="1" w:after="100" w:afterAutospacing="1" w:line="360" w:lineRule="auto"/>
        <w:contextualSpacing w:val="0"/>
        <w:jc w:val="both"/>
      </w:pPr>
      <w:r w:rsidRPr="00492FAC">
        <w:t>Não deterem nem terem detido capital numa percentagem superior a 50%, por si ou pelo seu cônjuge, não separado de pessoas e bens, ou pelos seus ascendentes e descendentes até ao 1.º grau, bem como por aquele que consigo viva em condições análogas às dos cônjuges, em empresa que não tenha cumprido notificação para devolução de apoios no âmbito de uma operação apoiada por fundos europeus.</w:t>
      </w:r>
    </w:p>
    <w:p w14:paraId="5B6D301E" w14:textId="77777777" w:rsidR="00CC79B1" w:rsidRPr="00492FAC" w:rsidRDefault="00CC79B1" w:rsidP="00625483">
      <w:pPr>
        <w:pStyle w:val="PargrafodaLista"/>
        <w:numPr>
          <w:ilvl w:val="0"/>
          <w:numId w:val="12"/>
        </w:numPr>
        <w:autoSpaceDE w:val="0"/>
        <w:autoSpaceDN w:val="0"/>
        <w:adjustRightInd w:val="0"/>
        <w:spacing w:before="100" w:beforeAutospacing="1" w:after="100" w:afterAutospacing="1" w:line="360" w:lineRule="auto"/>
        <w:contextualSpacing w:val="0"/>
        <w:jc w:val="both"/>
      </w:pPr>
      <w:r w:rsidRPr="00492FAC">
        <w:t>Ter a situação tributária e contributiva regularizada perante a administração fiscal e a segurança social e as entidades pagadoras de incentivos, incluindo a situação regularizada em matéria de reembolsos em projetos apoiados com cofinanciamento dos FEEI;</w:t>
      </w:r>
    </w:p>
    <w:p w14:paraId="06DBE823" w14:textId="77777777" w:rsidR="00CC79B1" w:rsidRPr="00492FAC" w:rsidRDefault="00CC79B1" w:rsidP="00625483">
      <w:pPr>
        <w:pStyle w:val="PargrafodaLista"/>
        <w:numPr>
          <w:ilvl w:val="0"/>
          <w:numId w:val="12"/>
        </w:numPr>
        <w:spacing w:before="100" w:beforeAutospacing="1" w:after="100" w:afterAutospacing="1" w:line="360" w:lineRule="auto"/>
        <w:contextualSpacing w:val="0"/>
        <w:jc w:val="both"/>
      </w:pPr>
      <w:r w:rsidRPr="00492FAC">
        <w:t>Dispor de contabilidade organizada nos termos da legislação aplicável;</w:t>
      </w:r>
    </w:p>
    <w:p w14:paraId="3D653625" w14:textId="77777777" w:rsidR="00CC79B1" w:rsidRPr="00492FAC" w:rsidRDefault="00CC79B1" w:rsidP="00625483">
      <w:pPr>
        <w:pStyle w:val="PargrafodaLista"/>
        <w:numPr>
          <w:ilvl w:val="0"/>
          <w:numId w:val="12"/>
        </w:numPr>
        <w:spacing w:before="100" w:beforeAutospacing="1" w:after="100" w:afterAutospacing="1" w:line="360" w:lineRule="auto"/>
        <w:contextualSpacing w:val="0"/>
        <w:jc w:val="both"/>
      </w:pPr>
      <w:r w:rsidRPr="00492FAC">
        <w:t>Não ser uma empresa em dificuldade, de acordo com a definição prevista no artigo 2º do Regulamento (EU) n.º 651/2014;</w:t>
      </w:r>
    </w:p>
    <w:p w14:paraId="6EDB0274" w14:textId="77777777" w:rsidR="00CC79B1" w:rsidRPr="00492FAC" w:rsidRDefault="00CC79B1" w:rsidP="00625483">
      <w:pPr>
        <w:pStyle w:val="PargrafodaLista"/>
        <w:numPr>
          <w:ilvl w:val="0"/>
          <w:numId w:val="12"/>
        </w:numPr>
        <w:spacing w:before="100" w:beforeAutospacing="1" w:after="100" w:afterAutospacing="1" w:line="360" w:lineRule="auto"/>
        <w:contextualSpacing w:val="0"/>
        <w:jc w:val="both"/>
      </w:pPr>
      <w:r w:rsidRPr="00492FAC">
        <w:t xml:space="preserve"> Declarar que não se trata de uma empresa sujeita a uma injunção de recuperação, ainda pendente, na sequência de uma decisão anterior da Comissão que declara um auxílio ilegal e incompatível com o mercado interno, conforme previsto na alínea a) do </w:t>
      </w:r>
      <w:proofErr w:type="gramStart"/>
      <w:r w:rsidRPr="00492FAC">
        <w:t>n.º</w:t>
      </w:r>
      <w:proofErr w:type="gramEnd"/>
      <w:r w:rsidRPr="00492FAC">
        <w:t>4 do artigo 1º do Regulamento (UE) n.º 651/2014;</w:t>
      </w:r>
    </w:p>
    <w:p w14:paraId="62FA1440" w14:textId="77777777" w:rsidR="00CC79B1" w:rsidRPr="00492FAC" w:rsidRDefault="00CC79B1" w:rsidP="00625483">
      <w:pPr>
        <w:pStyle w:val="PargrafodaLista"/>
        <w:numPr>
          <w:ilvl w:val="0"/>
          <w:numId w:val="12"/>
        </w:numPr>
        <w:spacing w:before="100" w:beforeAutospacing="1" w:after="100" w:afterAutospacing="1" w:line="360" w:lineRule="auto"/>
        <w:contextualSpacing w:val="0"/>
        <w:jc w:val="both"/>
      </w:pPr>
      <w:r w:rsidRPr="00492FAC">
        <w:t xml:space="preserve">Não ter encerrado a mesma atividade, ou uma atividade semelhante, no Espaço Económico Europeu nos dois anos que antecedem a data de candidatura ou que, à data de candidatura, tenha planos concretos para encerrar essa atividade no prazo máximo de dois anos após a conclusão </w:t>
      </w:r>
      <w:r>
        <w:t>da operação</w:t>
      </w:r>
      <w:r w:rsidRPr="00492FAC">
        <w:t>, conforme previsto na alínea d) do artigo 13.º do Regulamento (UE) n.º 651/2014.</w:t>
      </w:r>
    </w:p>
    <w:p w14:paraId="2EE7BBAF" w14:textId="77777777" w:rsidR="00CC79B1" w:rsidRPr="00492FAC" w:rsidRDefault="00CC79B1" w:rsidP="00625483">
      <w:pPr>
        <w:pStyle w:val="PargrafodaLista"/>
        <w:numPr>
          <w:ilvl w:val="0"/>
          <w:numId w:val="12"/>
        </w:numPr>
        <w:spacing w:before="100" w:beforeAutospacing="1" w:after="100" w:afterAutospacing="1" w:line="360" w:lineRule="auto"/>
        <w:jc w:val="both"/>
      </w:pPr>
      <w:r w:rsidRPr="00492FAC">
        <w:lastRenderedPageBreak/>
        <w:t>Cumprir os critérios de pequena e média empresa (PME), de acordo com o disposto no anexo do Decreto-Lei n.º 372/2007, de 6 de novembro, alterado pelo Decreto-Lei n.º 143/2009, de 16 de junho;</w:t>
      </w:r>
    </w:p>
    <w:p w14:paraId="0B17F9A6" w14:textId="77777777" w:rsidR="00CC79B1" w:rsidRPr="00492FAC" w:rsidRDefault="00CC79B1" w:rsidP="00625483">
      <w:pPr>
        <w:pStyle w:val="PargrafodaLista"/>
        <w:numPr>
          <w:ilvl w:val="0"/>
          <w:numId w:val="12"/>
        </w:numPr>
        <w:spacing w:before="100" w:beforeAutospacing="1" w:after="100" w:afterAutospacing="1" w:line="360" w:lineRule="auto"/>
        <w:contextualSpacing w:val="0"/>
        <w:jc w:val="both"/>
      </w:pPr>
      <w:r w:rsidRPr="00492FAC">
        <w:t>Demonstrar, através de entrevista a realizar pela entidade gestora durante a fase de análise da candidatura, possuir capacidade técnica e de gestão adequadas à dimensão e complexidade do projeto;</w:t>
      </w:r>
    </w:p>
    <w:p w14:paraId="31D11D50" w14:textId="77777777" w:rsidR="00CC79B1" w:rsidRDefault="00CC79B1" w:rsidP="00625483">
      <w:pPr>
        <w:spacing w:before="100" w:beforeAutospacing="1" w:after="100" w:afterAutospacing="1" w:line="360" w:lineRule="auto"/>
        <w:ind w:left="284"/>
        <w:jc w:val="both"/>
      </w:pPr>
      <w:r w:rsidRPr="00492FAC">
        <w:t xml:space="preserve">As condições de elegibilidade do beneficiário estabelecidas nas alíneas anteriores devem ser reportadas à data da candidatura, sendo admissível que as condições expressas nas alíneas a), </w:t>
      </w:r>
      <w:r>
        <w:t xml:space="preserve">e), f) e g) </w:t>
      </w:r>
      <w:r w:rsidRPr="00492FAC">
        <w:t>possam ser comprovadas até à celebração do termo de aceitação ou contrato de concessão de incentivos, conforme aplicável.</w:t>
      </w:r>
    </w:p>
    <w:p w14:paraId="3E5E4EE5" w14:textId="77777777" w:rsidR="00CC79B1" w:rsidRPr="00492FAC" w:rsidRDefault="00CC79B1" w:rsidP="00625483">
      <w:pPr>
        <w:spacing w:before="100" w:beforeAutospacing="1" w:after="100" w:afterAutospacing="1" w:line="360" w:lineRule="auto"/>
        <w:ind w:left="284"/>
        <w:jc w:val="both"/>
      </w:pPr>
      <w:r>
        <w:t>A entrevista mencionada na alínea k) é de caráter eliminatório e visa permitir a recolha de informação necessária à aferição da capacidade técnica e de gestão do promotor e à viabilidade do projeto. Sempre que se verificar, de forma fundamentada não estarem reunidas as condições em termos de capacidade técnica e de gestão adequadas à dimensão e complexidade do projeto, o mesmo será considerado inelegível.</w:t>
      </w:r>
    </w:p>
    <w:p w14:paraId="43056FF2" w14:textId="77777777" w:rsidR="00CC79B1" w:rsidRDefault="00CC79B1" w:rsidP="00625483">
      <w:pPr>
        <w:spacing w:before="100" w:beforeAutospacing="1" w:after="100" w:afterAutospacing="1" w:line="360" w:lineRule="auto"/>
        <w:jc w:val="both"/>
        <w:rPr>
          <w:b/>
        </w:rPr>
      </w:pPr>
      <w:r w:rsidRPr="00492FAC">
        <w:rPr>
          <w:b/>
        </w:rPr>
        <w:t>7. Regras de elegibilidade das despesas</w:t>
      </w:r>
    </w:p>
    <w:p w14:paraId="42A47F11" w14:textId="77777777" w:rsidR="00CC79B1" w:rsidRPr="00492FAC" w:rsidRDefault="00CC79B1" w:rsidP="00625483">
      <w:pPr>
        <w:spacing w:before="100" w:beforeAutospacing="1" w:after="100" w:afterAutospacing="1" w:line="360" w:lineRule="auto"/>
        <w:ind w:firstLine="284"/>
        <w:jc w:val="both"/>
        <w:rPr>
          <w:b/>
        </w:rPr>
      </w:pPr>
      <w:r>
        <w:rPr>
          <w:b/>
        </w:rPr>
        <w:t>7.1. Regras gerais</w:t>
      </w:r>
    </w:p>
    <w:p w14:paraId="3BAB7516" w14:textId="77777777" w:rsidR="00CC79B1" w:rsidRPr="00492FAC" w:rsidRDefault="00CC79B1" w:rsidP="00625483">
      <w:pPr>
        <w:pStyle w:val="PargrafodaLista"/>
        <w:numPr>
          <w:ilvl w:val="0"/>
          <w:numId w:val="34"/>
        </w:numPr>
        <w:spacing w:before="100" w:beforeAutospacing="1" w:after="100" w:afterAutospacing="1" w:line="360" w:lineRule="auto"/>
        <w:jc w:val="both"/>
      </w:pPr>
      <w:r w:rsidRPr="00492FAC">
        <w:t>O investimento previsto deve contemplar todas as rubricas necessárias à completa implementação do projeto.</w:t>
      </w:r>
    </w:p>
    <w:p w14:paraId="3BB79287" w14:textId="77777777" w:rsidR="00CC79B1" w:rsidRPr="00492FAC" w:rsidRDefault="00CC79B1" w:rsidP="00625483">
      <w:pPr>
        <w:pStyle w:val="PargrafodaLista"/>
        <w:numPr>
          <w:ilvl w:val="0"/>
          <w:numId w:val="34"/>
        </w:numPr>
        <w:spacing w:before="100" w:beforeAutospacing="1" w:after="100" w:afterAutospacing="1" w:line="360" w:lineRule="auto"/>
        <w:jc w:val="both"/>
      </w:pPr>
      <w:r w:rsidRPr="00492FAC">
        <w:t>O cálculo das despesas elegíveis é efetuado a preços correntes, deduzido o imposto sobre o valor acrescentado (IVA), sempre que o promotor do projeto seja sujeito passivo desse imposto e possa exercer o direito à dedução.</w:t>
      </w:r>
    </w:p>
    <w:p w14:paraId="0C7D0E1A" w14:textId="77777777" w:rsidR="00CC79B1" w:rsidRPr="00492FAC" w:rsidRDefault="00CC79B1" w:rsidP="00625483">
      <w:pPr>
        <w:pStyle w:val="PargrafodaLista"/>
        <w:numPr>
          <w:ilvl w:val="0"/>
          <w:numId w:val="34"/>
        </w:numPr>
        <w:spacing w:before="100" w:beforeAutospacing="1" w:after="100" w:afterAutospacing="1" w:line="360" w:lineRule="auto"/>
        <w:jc w:val="both"/>
      </w:pPr>
      <w:r w:rsidRPr="00492FAC">
        <w:t>Para efeitos do cálculo do montante das despesas elegíveis, apenas são considerados os valores declarados pelo promotor do projeto que correspondam aos custos médios do mercado para a respetiva tipologia de investimento, devendo a Autoridade de Gestão, caso não se verifique essa correspondência, definir o montante máximo de despesas elegíveis.</w:t>
      </w:r>
    </w:p>
    <w:p w14:paraId="3492B2BE" w14:textId="77777777" w:rsidR="00CC79B1" w:rsidRPr="00492FAC" w:rsidRDefault="00CC79B1" w:rsidP="00625483">
      <w:pPr>
        <w:pStyle w:val="PargrafodaLista"/>
        <w:numPr>
          <w:ilvl w:val="0"/>
          <w:numId w:val="34"/>
        </w:numPr>
        <w:spacing w:before="100" w:beforeAutospacing="1" w:after="100" w:afterAutospacing="1" w:line="360" w:lineRule="auto"/>
        <w:jc w:val="both"/>
      </w:pPr>
      <w:r w:rsidRPr="00492FAC">
        <w:t>Os ativos devem:</w:t>
      </w:r>
    </w:p>
    <w:p w14:paraId="7ADFFECF" w14:textId="77777777" w:rsidR="00CC79B1" w:rsidRPr="00492FAC" w:rsidRDefault="00CC79B1" w:rsidP="00625483">
      <w:pPr>
        <w:pStyle w:val="PargrafodaLista"/>
        <w:numPr>
          <w:ilvl w:val="0"/>
          <w:numId w:val="30"/>
        </w:numPr>
        <w:spacing w:before="100" w:beforeAutospacing="1" w:after="100" w:afterAutospacing="1" w:line="360" w:lineRule="auto"/>
        <w:jc w:val="both"/>
      </w:pPr>
      <w:r w:rsidRPr="00492FAC">
        <w:t>Ser exclusivamente utilizados nos estabelecimentos beneficiários do incentivo;</w:t>
      </w:r>
    </w:p>
    <w:p w14:paraId="7E3F3897" w14:textId="77777777" w:rsidR="00CC79B1" w:rsidRPr="00492FAC" w:rsidRDefault="00CC79B1" w:rsidP="00625483">
      <w:pPr>
        <w:pStyle w:val="PargrafodaLista"/>
        <w:numPr>
          <w:ilvl w:val="0"/>
          <w:numId w:val="30"/>
        </w:numPr>
        <w:spacing w:before="100" w:beforeAutospacing="1" w:after="100" w:afterAutospacing="1" w:line="360" w:lineRule="auto"/>
        <w:jc w:val="both"/>
      </w:pPr>
      <w:r w:rsidRPr="00492FAC">
        <w:t>Ser amortizáveis;</w:t>
      </w:r>
    </w:p>
    <w:p w14:paraId="5A6B008D" w14:textId="77777777" w:rsidR="00CC79B1" w:rsidRPr="00492FAC" w:rsidRDefault="00CC79B1" w:rsidP="00625483">
      <w:pPr>
        <w:pStyle w:val="PargrafodaLista"/>
        <w:numPr>
          <w:ilvl w:val="0"/>
          <w:numId w:val="30"/>
        </w:numPr>
        <w:spacing w:before="100" w:beforeAutospacing="1" w:after="100" w:afterAutospacing="1" w:line="360" w:lineRule="auto"/>
        <w:jc w:val="both"/>
      </w:pPr>
      <w:r w:rsidRPr="00492FAC">
        <w:lastRenderedPageBreak/>
        <w:t>Ser adquiridos em condições de mercado a terceiros não relacionados com o adquirente.</w:t>
      </w:r>
    </w:p>
    <w:p w14:paraId="275F1E1F" w14:textId="133D7E6A" w:rsidR="00CC79B1" w:rsidRPr="00913A90" w:rsidRDefault="00CC79B1" w:rsidP="00625483">
      <w:pPr>
        <w:spacing w:before="100" w:beforeAutospacing="1" w:after="100" w:afterAutospacing="1" w:line="360" w:lineRule="auto"/>
        <w:jc w:val="both"/>
        <w:rPr>
          <w:b/>
        </w:rPr>
      </w:pPr>
      <w:r w:rsidRPr="00913A90">
        <w:rPr>
          <w:b/>
        </w:rPr>
        <w:t>7.2.</w:t>
      </w:r>
      <w:r w:rsidRPr="00913A90">
        <w:rPr>
          <w:b/>
        </w:rPr>
        <w:tab/>
        <w:t>Despesas elegíveis</w:t>
      </w:r>
    </w:p>
    <w:p w14:paraId="071365C7" w14:textId="77777777" w:rsidR="00CC79B1" w:rsidRPr="008E059F" w:rsidRDefault="00CC79B1" w:rsidP="00625483">
      <w:pPr>
        <w:spacing w:before="100" w:beforeAutospacing="1" w:after="100" w:afterAutospacing="1" w:line="360" w:lineRule="auto"/>
        <w:ind w:left="284"/>
        <w:jc w:val="both"/>
      </w:pPr>
      <w:r>
        <w:t>Consideram-se elegíveis as seguintes despesas, desde que diretamente relacionadas com o desenvolvimento do projeto:</w:t>
      </w:r>
    </w:p>
    <w:p w14:paraId="0E3446F5"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Construção de edifícios, até ao limite de 40% do investimento elegível;</w:t>
      </w:r>
    </w:p>
    <w:p w14:paraId="0692D94F"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Aquisição de edifícios degradados, até ao limite de 30% do investimento elegível;</w:t>
      </w:r>
    </w:p>
    <w:p w14:paraId="4AA756EF"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Aquisição de edifícios que, pela sua localização ou valor arquitetónico, haja interesse em preservar reconhecido pela direção regional com competência em matéria de cultura, até ao limite de 40% do investimento elegível;</w:t>
      </w:r>
    </w:p>
    <w:p w14:paraId="10BEE140"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Outras construções e obras de adaptação e remodelação de instalações diretamente relacionadas com a concretização do projeto;</w:t>
      </w:r>
    </w:p>
    <w:p w14:paraId="05D4003D"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 xml:space="preserve">Aquisição de máquinas e equipamentos, incluindo custos com transporte, seguros, montagem e desmontagem dos mesmos, que apresentem relevante importância para o desenvolvimento do projeto, designadamente nas áreas de gestão, produção, comercialização e </w:t>
      </w:r>
      <w:r w:rsidRPr="00CC79B1">
        <w:rPr>
          <w:i/>
          <w:iCs/>
        </w:rPr>
        <w:t>marketing,</w:t>
      </w:r>
      <w:r w:rsidRPr="00492FAC">
        <w:t xml:space="preserve"> distribuição e logística, comunicações, </w:t>
      </w:r>
      <w:r w:rsidRPr="00CC79B1">
        <w:rPr>
          <w:i/>
          <w:iCs/>
        </w:rPr>
        <w:t xml:space="preserve">design, </w:t>
      </w:r>
      <w:r w:rsidRPr="00492FAC">
        <w:t>qualidade, segurança, controlo laboratorial, eficiência energética e energias renováveis, do ambiente, em particular os de tratamento de águas residuais, emissões para a atmosfera, resíduos, redução de ruído e de introdução de tecnologias e coeficientes para a utilização sustentável de recursos naturais;</w:t>
      </w:r>
    </w:p>
    <w:p w14:paraId="3119C92D" w14:textId="76846F2F" w:rsidR="00CC79B1" w:rsidRDefault="00CC79B1" w:rsidP="00625483">
      <w:pPr>
        <w:pStyle w:val="PargrafodaLista"/>
        <w:numPr>
          <w:ilvl w:val="0"/>
          <w:numId w:val="25"/>
        </w:numPr>
        <w:spacing w:before="100" w:beforeAutospacing="1" w:after="100" w:afterAutospacing="1" w:line="360" w:lineRule="auto"/>
        <w:jc w:val="both"/>
      </w:pPr>
      <w:r w:rsidRPr="00492FAC">
        <w:t>Aquisição de viaturas novas, desde que demonstrada a sua imprescindibilidade para o projeto e tenha um impacto direto na obtenção dos resultados de exploração, até ao limite de € 30.000,00 (trinta mil euros);</w:t>
      </w:r>
    </w:p>
    <w:p w14:paraId="65D95DF4"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 xml:space="preserve">Aquisição de tecnologias de informação e comunicação, nomeadamente </w:t>
      </w:r>
      <w:r w:rsidRPr="00CC79B1">
        <w:rPr>
          <w:i/>
          <w:iCs/>
        </w:rPr>
        <w:t xml:space="preserve">hardware </w:t>
      </w:r>
      <w:r w:rsidRPr="00492FAC">
        <w:t xml:space="preserve">e </w:t>
      </w:r>
      <w:r w:rsidRPr="00CC79B1">
        <w:rPr>
          <w:i/>
          <w:iCs/>
        </w:rPr>
        <w:t>software;</w:t>
      </w:r>
    </w:p>
    <w:p w14:paraId="5EF652A6"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Aquisição de serviços para o desenvolvimento de programas informáticos adequados ao processamento da informação derivada do projeto;</w:t>
      </w:r>
    </w:p>
    <w:p w14:paraId="2ACD918F"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Aquisição de bibliografia técnica associada à execução do projeto;</w:t>
      </w:r>
    </w:p>
    <w:p w14:paraId="1797A95B"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Despesas com a criação e desenvolvimento de insígnias, marcas e coleções próprias, desenhos, modelos e patentes, bem como despesas com a valorização das marcas, insígnias adquiridas, criadas ou constituídas, até ao limite de 5% do investimento elegível;</w:t>
      </w:r>
    </w:p>
    <w:p w14:paraId="3048CC9F"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lastRenderedPageBreak/>
        <w:t xml:space="preserve">Despesas referentes a ações de divulgação, promoção e </w:t>
      </w:r>
      <w:r w:rsidRPr="00CC79B1">
        <w:rPr>
          <w:i/>
          <w:iCs/>
        </w:rPr>
        <w:t xml:space="preserve">marketing </w:t>
      </w:r>
      <w:r w:rsidRPr="00492FAC">
        <w:t>justificadas como essenciais face à natureza do projeto e que se revelem particularmente adequadas aos seus objetivos, até ao limite de 5% do investimento elegível;</w:t>
      </w:r>
    </w:p>
    <w:p w14:paraId="73DEAAF4"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Despesas inerentes à certificação de sistemas, produtos e serviços, nomeadamente, despesas com a entidade certificadora, assistência técnica específica, ensaios, testes, calibração e monitorização;</w:t>
      </w:r>
    </w:p>
    <w:p w14:paraId="40513F83"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Implementação de sistemas de planeamento e controlo;</w:t>
      </w:r>
    </w:p>
    <w:p w14:paraId="07FE5B96"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Despesas inerentes à obtenção do rótulo ecológico;</w:t>
      </w:r>
    </w:p>
    <w:p w14:paraId="440C388C"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Custos associados aos pedidos de direitos de propriedade industrial, designadamente de taxas, emolumentos, primeira anuidade, pesquisas ao estado da técnica a bases de dados nacionais ou estrangeiras, despesas com o estudo, conceção e produção de protótipos das tecnologias desenvolvidas e honorários de consultoria em matéria de propriedade industrial nas fases de instrução de processos, bem como de valorização dos mesmos, nomeadamente em processos de licenciamento, de transferência de tecnologia e suporte à criação de empresas deles emergentes;</w:t>
      </w:r>
    </w:p>
    <w:p w14:paraId="23E22F66"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 xml:space="preserve">Registo inicial de domínios associados à domiciliação da aplicação em entidade externa, adesão a </w:t>
      </w:r>
      <w:proofErr w:type="spellStart"/>
      <w:r w:rsidRPr="00CC79B1">
        <w:rPr>
          <w:i/>
          <w:iCs/>
        </w:rPr>
        <w:t>marketplaces</w:t>
      </w:r>
      <w:proofErr w:type="spellEnd"/>
      <w:r w:rsidRPr="00CC79B1">
        <w:rPr>
          <w:i/>
          <w:iCs/>
        </w:rPr>
        <w:t xml:space="preserve"> </w:t>
      </w:r>
      <w:r w:rsidRPr="00492FAC">
        <w:t>e outras plataformas eletrónicas, criação e publicação de catálogos eletrónicos de produtos e serviços, bem como a inclusão e ou catalogação;</w:t>
      </w:r>
    </w:p>
    <w:p w14:paraId="37411C0B" w14:textId="11F5E1CF" w:rsidR="00CC79B1" w:rsidRPr="00D17B25" w:rsidRDefault="00D17B25" w:rsidP="00625483">
      <w:pPr>
        <w:pStyle w:val="PargrafodaLista"/>
        <w:numPr>
          <w:ilvl w:val="0"/>
          <w:numId w:val="25"/>
        </w:numPr>
        <w:spacing w:before="100" w:beforeAutospacing="1" w:after="100" w:afterAutospacing="1" w:line="360" w:lineRule="auto"/>
        <w:jc w:val="both"/>
        <w:rPr>
          <w:i/>
        </w:rPr>
      </w:pPr>
      <w:proofErr w:type="gramStart"/>
      <w:r w:rsidRPr="00D17B25">
        <w:rPr>
          <w:i/>
        </w:rPr>
        <w:t>[Eliminada</w:t>
      </w:r>
      <w:proofErr w:type="gramEnd"/>
      <w:r w:rsidRPr="00D17B25">
        <w:rPr>
          <w:i/>
        </w:rPr>
        <w:t>]</w:t>
      </w:r>
    </w:p>
    <w:p w14:paraId="57DDB07B" w14:textId="0432B60F" w:rsidR="00CC79B1" w:rsidRPr="00492FAC" w:rsidRDefault="00CC79B1" w:rsidP="00625483">
      <w:pPr>
        <w:pStyle w:val="PargrafodaLista"/>
        <w:numPr>
          <w:ilvl w:val="0"/>
          <w:numId w:val="25"/>
        </w:numPr>
        <w:spacing w:before="100" w:beforeAutospacing="1" w:after="100" w:afterAutospacing="1" w:line="360" w:lineRule="auto"/>
        <w:jc w:val="both"/>
      </w:pPr>
      <w:r w:rsidRPr="00492FAC">
        <w:t>Elaboração do processo de candidatura, até ao limite de € 1.500,00 (mil e quinhentos euros);</w:t>
      </w:r>
    </w:p>
    <w:p w14:paraId="6EC83A65"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Projetos de arquitetura e de engenharia associados ao projeto de investimento, até ao limite de € 5.000,00 (cinco mil euros);</w:t>
      </w:r>
    </w:p>
    <w:p w14:paraId="12751B1F" w14:textId="77777777" w:rsidR="00CC79B1" w:rsidRPr="00492FAC" w:rsidRDefault="00CC79B1" w:rsidP="00625483">
      <w:pPr>
        <w:pStyle w:val="PargrafodaLista"/>
        <w:numPr>
          <w:ilvl w:val="0"/>
          <w:numId w:val="25"/>
        </w:numPr>
        <w:spacing w:before="100" w:beforeAutospacing="1" w:after="100" w:afterAutospacing="1" w:line="360" w:lineRule="auto"/>
        <w:jc w:val="both"/>
      </w:pPr>
      <w:r w:rsidRPr="00492FAC">
        <w:t>Despesas relacionadas com a intervenção de engenheiros civis ou arquitetos respeitantes à mediação, planeamento e gestão de obras, até ao limite de € 2.000,00 (dois mil euros);</w:t>
      </w:r>
    </w:p>
    <w:p w14:paraId="319E336D" w14:textId="7FED4894" w:rsidR="00CC79B1" w:rsidRDefault="00CC79B1" w:rsidP="00625483">
      <w:pPr>
        <w:pStyle w:val="PargrafodaLista"/>
        <w:numPr>
          <w:ilvl w:val="0"/>
          <w:numId w:val="25"/>
        </w:numPr>
        <w:spacing w:before="100" w:beforeAutospacing="1" w:after="100" w:afterAutospacing="1" w:line="360" w:lineRule="auto"/>
        <w:jc w:val="both"/>
      </w:pPr>
      <w:r w:rsidRPr="00492FAC">
        <w:t>Despesas relacionadas com a intervenção de técnicos oficiais de contas ou revisores oficiais de contas, até ao limite de € 1.</w:t>
      </w:r>
      <w:r w:rsidR="002E2931">
        <w:t>500,00 (mil e quinhentos euros);</w:t>
      </w:r>
    </w:p>
    <w:p w14:paraId="0C81FF92" w14:textId="77777777" w:rsidR="002E2931" w:rsidRPr="002E2931" w:rsidRDefault="002E2931" w:rsidP="002E2931">
      <w:pPr>
        <w:pStyle w:val="PargrafodaLista"/>
        <w:numPr>
          <w:ilvl w:val="0"/>
          <w:numId w:val="25"/>
        </w:numPr>
        <w:spacing w:before="100" w:beforeAutospacing="1" w:after="100" w:afterAutospacing="1" w:line="360" w:lineRule="auto"/>
        <w:jc w:val="both"/>
      </w:pPr>
      <w:r w:rsidRPr="002E2931">
        <w:t>Aquisição de marcas, franquias, desenhos ou modelos, patentes e modelos de utilidade;</w:t>
      </w:r>
    </w:p>
    <w:p w14:paraId="4DA5D340" w14:textId="5527ABD0" w:rsidR="00F15432" w:rsidRPr="00F15432" w:rsidRDefault="00F15432" w:rsidP="00F15432">
      <w:pPr>
        <w:spacing w:before="120" w:after="120" w:line="360" w:lineRule="auto"/>
        <w:jc w:val="both"/>
        <w:rPr>
          <w:rStyle w:val="Forte"/>
          <w:b w:val="0"/>
        </w:rPr>
      </w:pPr>
      <w:r w:rsidRPr="00F15432">
        <w:rPr>
          <w:rStyle w:val="Forte"/>
          <w:b w:val="0"/>
        </w:rPr>
        <w:t>As despesas mencionadas na alínea q) são cofinanciadas pelo Fundo Social Europeu, cabendo ao organismo gestor do sistema de incentivos a operacionalização dos</w:t>
      </w:r>
      <w:r>
        <w:rPr>
          <w:rStyle w:val="Forte"/>
          <w:b w:val="0"/>
        </w:rPr>
        <w:t xml:space="preserve"> apoios e respetivos pagamentos.</w:t>
      </w:r>
    </w:p>
    <w:p w14:paraId="1D27BB29" w14:textId="77777777" w:rsidR="00CC79B1" w:rsidRPr="00492FAC" w:rsidRDefault="00CC79B1" w:rsidP="00625483">
      <w:pPr>
        <w:tabs>
          <w:tab w:val="left" w:pos="336"/>
        </w:tabs>
        <w:spacing w:before="100" w:beforeAutospacing="1" w:after="100" w:afterAutospacing="1" w:line="360" w:lineRule="auto"/>
        <w:jc w:val="both"/>
        <w:rPr>
          <w:b/>
        </w:rPr>
      </w:pPr>
      <w:r w:rsidRPr="00492FAC">
        <w:rPr>
          <w:b/>
        </w:rPr>
        <w:t xml:space="preserve">8. </w:t>
      </w:r>
      <w:r w:rsidRPr="00492FAC">
        <w:rPr>
          <w:b/>
        </w:rPr>
        <w:tab/>
        <w:t>Despesas não elegíveis</w:t>
      </w:r>
    </w:p>
    <w:p w14:paraId="1843D037" w14:textId="77777777" w:rsidR="00CC79B1" w:rsidRPr="00492FAC" w:rsidRDefault="00CC79B1" w:rsidP="00625483">
      <w:pPr>
        <w:spacing w:before="100" w:beforeAutospacing="1" w:after="100" w:afterAutospacing="1" w:line="360" w:lineRule="auto"/>
        <w:jc w:val="both"/>
      </w:pPr>
      <w:r w:rsidRPr="00492FAC">
        <w:t>No presente AAC não são elegíveis as despesas com:</w:t>
      </w:r>
    </w:p>
    <w:p w14:paraId="7C9789EB" w14:textId="16F1545B" w:rsidR="00CC79B1" w:rsidRPr="00CC79B1" w:rsidRDefault="00CC79B1" w:rsidP="00625483">
      <w:pPr>
        <w:pStyle w:val="PargrafodaLista"/>
        <w:numPr>
          <w:ilvl w:val="0"/>
          <w:numId w:val="15"/>
        </w:numPr>
        <w:spacing w:before="100" w:beforeAutospacing="1" w:after="100" w:afterAutospacing="1" w:line="360" w:lineRule="auto"/>
        <w:jc w:val="both"/>
      </w:pPr>
      <w:r w:rsidRPr="00CC79B1">
        <w:lastRenderedPageBreak/>
        <w:t>Aquisição de terrenos;</w:t>
      </w:r>
    </w:p>
    <w:p w14:paraId="5C93088F" w14:textId="3FC94D75" w:rsidR="00CC79B1" w:rsidRPr="00492FAC" w:rsidRDefault="00CC79B1" w:rsidP="00625483">
      <w:pPr>
        <w:pStyle w:val="PargrafodaLista"/>
        <w:numPr>
          <w:ilvl w:val="0"/>
          <w:numId w:val="15"/>
        </w:numPr>
        <w:spacing w:before="100" w:beforeAutospacing="1" w:after="100" w:afterAutospacing="1" w:line="360" w:lineRule="auto"/>
        <w:jc w:val="both"/>
      </w:pPr>
      <w:r w:rsidRPr="00492FAC">
        <w:t>Aquisição de edifícios, com exceção do mencionado no ponto 7.</w:t>
      </w:r>
      <w:r w:rsidR="002A20ED">
        <w:t>2 e aquisição de embarcações</w:t>
      </w:r>
      <w:r w:rsidRPr="00492FAC">
        <w:t xml:space="preserve">; </w:t>
      </w:r>
    </w:p>
    <w:p w14:paraId="0FBC5076" w14:textId="77777777" w:rsidR="00CC79B1" w:rsidRPr="00492FAC" w:rsidRDefault="00CC79B1" w:rsidP="00625483">
      <w:pPr>
        <w:pStyle w:val="PargrafodaLista"/>
        <w:numPr>
          <w:ilvl w:val="0"/>
          <w:numId w:val="15"/>
        </w:numPr>
        <w:spacing w:before="100" w:beforeAutospacing="1" w:after="100" w:afterAutospacing="1" w:line="360" w:lineRule="auto"/>
        <w:jc w:val="both"/>
      </w:pPr>
      <w:r w:rsidRPr="00492FAC">
        <w:t>Aquisição de bens em estado de uso;</w:t>
      </w:r>
    </w:p>
    <w:p w14:paraId="466771AB" w14:textId="77777777" w:rsidR="00CC79B1" w:rsidRPr="00492FAC" w:rsidRDefault="00CC79B1" w:rsidP="00625483">
      <w:pPr>
        <w:pStyle w:val="PargrafodaLista"/>
        <w:numPr>
          <w:ilvl w:val="0"/>
          <w:numId w:val="15"/>
        </w:numPr>
        <w:spacing w:before="100" w:beforeAutospacing="1" w:after="100" w:afterAutospacing="1" w:line="360" w:lineRule="auto"/>
        <w:jc w:val="both"/>
      </w:pPr>
      <w:r w:rsidRPr="00492FAC">
        <w:t>Trespasses e direitos de utilização dos espaços;</w:t>
      </w:r>
    </w:p>
    <w:p w14:paraId="09808CCF" w14:textId="77777777" w:rsidR="00CC79B1" w:rsidRPr="00492FAC" w:rsidRDefault="00CC79B1" w:rsidP="00625483">
      <w:pPr>
        <w:pStyle w:val="PargrafodaLista"/>
        <w:numPr>
          <w:ilvl w:val="0"/>
          <w:numId w:val="15"/>
        </w:numPr>
        <w:spacing w:before="100" w:beforeAutospacing="1" w:after="100" w:afterAutospacing="1" w:line="360" w:lineRule="auto"/>
        <w:jc w:val="both"/>
      </w:pPr>
      <w:r w:rsidRPr="00492FAC">
        <w:t>Fundo de maneio;</w:t>
      </w:r>
    </w:p>
    <w:p w14:paraId="23A692F4" w14:textId="77777777" w:rsidR="00CC79B1" w:rsidRPr="00492FAC" w:rsidRDefault="00CC79B1" w:rsidP="00625483">
      <w:pPr>
        <w:pStyle w:val="PargrafodaLista"/>
        <w:numPr>
          <w:ilvl w:val="0"/>
          <w:numId w:val="15"/>
        </w:numPr>
        <w:spacing w:before="100" w:beforeAutospacing="1" w:after="100" w:afterAutospacing="1" w:line="360" w:lineRule="auto"/>
        <w:jc w:val="both"/>
      </w:pPr>
      <w:r w:rsidRPr="00492FAC">
        <w:t>Juros durante a construção;</w:t>
      </w:r>
    </w:p>
    <w:p w14:paraId="4860657E" w14:textId="77777777" w:rsidR="00CC79B1" w:rsidRPr="00492FAC" w:rsidRDefault="00CC79B1" w:rsidP="00625483">
      <w:pPr>
        <w:pStyle w:val="PargrafodaLista"/>
        <w:numPr>
          <w:ilvl w:val="0"/>
          <w:numId w:val="15"/>
        </w:numPr>
        <w:spacing w:before="100" w:beforeAutospacing="1" w:after="100" w:afterAutospacing="1" w:line="360" w:lineRule="auto"/>
        <w:jc w:val="both"/>
      </w:pPr>
      <w:r w:rsidRPr="00492FAC">
        <w:t>Trabalhos para a própria empresa;</w:t>
      </w:r>
    </w:p>
    <w:p w14:paraId="35227E39" w14:textId="77777777" w:rsidR="00CC79B1" w:rsidRPr="00492FAC" w:rsidRDefault="00CC79B1" w:rsidP="00625483">
      <w:pPr>
        <w:pStyle w:val="PargrafodaLista"/>
        <w:numPr>
          <w:ilvl w:val="0"/>
          <w:numId w:val="15"/>
        </w:numPr>
        <w:spacing w:before="100" w:beforeAutospacing="1" w:after="100" w:afterAutospacing="1" w:line="360" w:lineRule="auto"/>
        <w:jc w:val="both"/>
      </w:pPr>
      <w:r w:rsidRPr="00492FAC">
        <w:t>Despesas de funcionamento da empresa;</w:t>
      </w:r>
    </w:p>
    <w:p w14:paraId="07511652" w14:textId="77777777" w:rsidR="00CC79B1" w:rsidRPr="00492FAC" w:rsidRDefault="00CC79B1" w:rsidP="00625483">
      <w:pPr>
        <w:pStyle w:val="PargrafodaLista"/>
        <w:numPr>
          <w:ilvl w:val="0"/>
          <w:numId w:val="15"/>
        </w:numPr>
        <w:spacing w:before="100" w:beforeAutospacing="1" w:after="100" w:afterAutospacing="1" w:line="360" w:lineRule="auto"/>
        <w:jc w:val="both"/>
      </w:pPr>
      <w:r w:rsidRPr="00492FAC">
        <w:t>Bens que se destinem unicamente a substituição ou reposição;</w:t>
      </w:r>
    </w:p>
    <w:p w14:paraId="4CD1F173" w14:textId="77777777" w:rsidR="00CC79B1" w:rsidRPr="00492FAC" w:rsidRDefault="00CC79B1" w:rsidP="00625483">
      <w:pPr>
        <w:pStyle w:val="PargrafodaLista"/>
        <w:numPr>
          <w:ilvl w:val="0"/>
          <w:numId w:val="15"/>
        </w:numPr>
        <w:spacing w:before="100" w:beforeAutospacing="1" w:after="100" w:afterAutospacing="1" w:line="360" w:lineRule="auto"/>
        <w:jc w:val="both"/>
      </w:pPr>
      <w:r w:rsidRPr="00492FAC">
        <w:t>Aquisição de ativos que tenham sido objeto de comparticipação através de auxílios de Estado;</w:t>
      </w:r>
    </w:p>
    <w:p w14:paraId="2D28A251" w14:textId="77777777" w:rsidR="00CC79B1" w:rsidRPr="00492FAC" w:rsidRDefault="00CC79B1" w:rsidP="00625483">
      <w:pPr>
        <w:pStyle w:val="PargrafodaLista"/>
        <w:numPr>
          <w:ilvl w:val="0"/>
          <w:numId w:val="15"/>
        </w:numPr>
        <w:spacing w:before="100" w:beforeAutospacing="1" w:after="100" w:afterAutospacing="1" w:line="360" w:lineRule="auto"/>
        <w:jc w:val="both"/>
      </w:pPr>
      <w:r w:rsidRPr="00492FAC">
        <w:t>Todas as rubricas de investimento que não apresentem justificação ou relevante importância para o desenvolvimento do projeto;</w:t>
      </w:r>
    </w:p>
    <w:p w14:paraId="1814C902" w14:textId="77777777" w:rsidR="002A20ED" w:rsidRDefault="00CC79B1" w:rsidP="002A20ED">
      <w:pPr>
        <w:pStyle w:val="PargrafodaLista"/>
        <w:numPr>
          <w:ilvl w:val="0"/>
          <w:numId w:val="15"/>
        </w:numPr>
        <w:spacing w:before="100" w:beforeAutospacing="1" w:after="100" w:afterAutospacing="1" w:line="360" w:lineRule="auto"/>
        <w:jc w:val="both"/>
      </w:pPr>
      <w:r w:rsidRPr="00492FAC">
        <w:t xml:space="preserve">Transações ocorridas entre entidades participantes </w:t>
      </w:r>
      <w:r>
        <w:t>no projeto</w:t>
      </w:r>
      <w:r w:rsidR="002A20ED">
        <w:t>;</w:t>
      </w:r>
    </w:p>
    <w:p w14:paraId="0AE7D997" w14:textId="73C5C416" w:rsidR="00CC79B1" w:rsidRPr="00492FAC" w:rsidRDefault="002A20ED" w:rsidP="002A20ED">
      <w:pPr>
        <w:pStyle w:val="PargrafodaLista"/>
        <w:numPr>
          <w:ilvl w:val="0"/>
          <w:numId w:val="15"/>
        </w:numPr>
        <w:spacing w:before="100" w:beforeAutospacing="1" w:after="100" w:afterAutospacing="1" w:line="360" w:lineRule="auto"/>
        <w:jc w:val="both"/>
      </w:pPr>
      <w:r>
        <w:t>Despesas de funcionamento do promotor, relacionadas com atividades do tipo periódico ou contínuo</w:t>
      </w:r>
      <w:r w:rsidR="00CC79B1">
        <w:t>.</w:t>
      </w:r>
    </w:p>
    <w:p w14:paraId="7B93395D" w14:textId="77777777" w:rsidR="00CC79B1" w:rsidRPr="00492FAC" w:rsidRDefault="00CC79B1" w:rsidP="00625483">
      <w:pPr>
        <w:spacing w:before="100" w:beforeAutospacing="1" w:after="100" w:afterAutospacing="1" w:line="360" w:lineRule="auto"/>
        <w:jc w:val="both"/>
        <w:rPr>
          <w:b/>
        </w:rPr>
      </w:pPr>
      <w:r w:rsidRPr="00492FAC">
        <w:rPr>
          <w:b/>
        </w:rPr>
        <w:t>9. Critérios de Seleção de Candidaturas</w:t>
      </w:r>
    </w:p>
    <w:p w14:paraId="5A0C97E0" w14:textId="77777777" w:rsidR="00CC79B1" w:rsidRPr="00492FAC" w:rsidRDefault="00CC79B1" w:rsidP="00625483">
      <w:pPr>
        <w:spacing w:before="100" w:beforeAutospacing="1" w:after="100" w:afterAutospacing="1" w:line="360" w:lineRule="auto"/>
        <w:ind w:left="284"/>
        <w:jc w:val="both"/>
      </w:pPr>
      <w:r>
        <w:t>O</w:t>
      </w:r>
      <w:r w:rsidRPr="00492FAC">
        <w:t xml:space="preserve"> Mérito do Projeto (MP)</w:t>
      </w:r>
      <w:r>
        <w:t xml:space="preserve"> é</w:t>
      </w:r>
      <w:r w:rsidRPr="00492FAC">
        <w:t xml:space="preserve"> calculado através da seguinte fórmula:</w:t>
      </w:r>
    </w:p>
    <w:p w14:paraId="302B4637" w14:textId="77777777" w:rsidR="00CC79B1" w:rsidRPr="00492FAC" w:rsidRDefault="00CC79B1" w:rsidP="00625483">
      <w:pPr>
        <w:tabs>
          <w:tab w:val="left" w:pos="426"/>
        </w:tabs>
        <w:spacing w:before="100" w:beforeAutospacing="1" w:after="100" w:afterAutospacing="1" w:line="360" w:lineRule="auto"/>
        <w:ind w:left="1701"/>
        <w:jc w:val="both"/>
        <w:rPr>
          <w:sz w:val="12"/>
          <w:szCs w:val="12"/>
        </w:rPr>
      </w:pPr>
      <w:r w:rsidRPr="00492FAC">
        <w:t>MP = 0,3A + 0,4B + 0,3C</w:t>
      </w:r>
    </w:p>
    <w:p w14:paraId="07317DA8" w14:textId="77777777" w:rsidR="00CC79B1" w:rsidRPr="00492FAC" w:rsidRDefault="00CC79B1" w:rsidP="00625483">
      <w:pPr>
        <w:spacing w:before="100" w:beforeAutospacing="1" w:after="100" w:afterAutospacing="1" w:line="360" w:lineRule="auto"/>
        <w:ind w:left="284"/>
        <w:jc w:val="both"/>
      </w:pPr>
      <w:r w:rsidRPr="00492FAC">
        <w:t>em que A, B e C constituem os seguintes critérios:</w:t>
      </w:r>
    </w:p>
    <w:p w14:paraId="10AE4910" w14:textId="77777777" w:rsidR="00CC79B1" w:rsidRPr="00492FAC" w:rsidRDefault="00CC79B1" w:rsidP="00625483">
      <w:pPr>
        <w:spacing w:before="100" w:beforeAutospacing="1" w:after="100" w:afterAutospacing="1" w:line="360" w:lineRule="auto"/>
        <w:ind w:left="284"/>
        <w:jc w:val="both"/>
      </w:pPr>
      <w:r w:rsidRPr="00492FAC">
        <w:t>A – Contributo do projeto para a consolidação financeira da empresa;</w:t>
      </w:r>
    </w:p>
    <w:p w14:paraId="093592AE" w14:textId="77777777" w:rsidR="00CC79B1" w:rsidRPr="00492FAC" w:rsidRDefault="00CC79B1" w:rsidP="00625483">
      <w:pPr>
        <w:spacing w:before="100" w:beforeAutospacing="1" w:after="100" w:afterAutospacing="1" w:line="360" w:lineRule="auto"/>
        <w:ind w:left="284"/>
        <w:jc w:val="both"/>
      </w:pPr>
      <w:r w:rsidRPr="00492FAC">
        <w:t>B – Contributo do projeto para a inovação e diversificação da oferta;</w:t>
      </w:r>
    </w:p>
    <w:p w14:paraId="6748C299" w14:textId="77777777" w:rsidR="00CC79B1" w:rsidRPr="00492FAC" w:rsidRDefault="00CC79B1" w:rsidP="00625483">
      <w:pPr>
        <w:spacing w:before="100" w:beforeAutospacing="1" w:after="100" w:afterAutospacing="1" w:line="360" w:lineRule="auto"/>
        <w:ind w:left="284"/>
        <w:jc w:val="both"/>
      </w:pPr>
      <w:r w:rsidRPr="00492FAC">
        <w:t>C – Contributo do projeto para a sustentabilidade económica, ambiental e social.</w:t>
      </w:r>
    </w:p>
    <w:p w14:paraId="6D5E59EC" w14:textId="77777777" w:rsidR="00CC79B1" w:rsidRPr="00492FAC" w:rsidRDefault="00CC79B1" w:rsidP="00625483">
      <w:pPr>
        <w:spacing w:before="100" w:beforeAutospacing="1" w:after="100" w:afterAutospacing="1" w:line="360" w:lineRule="auto"/>
        <w:ind w:left="284"/>
        <w:jc w:val="both"/>
      </w:pPr>
      <w:proofErr w:type="gramStart"/>
      <w:r>
        <w:t>No Anexo</w:t>
      </w:r>
      <w:proofErr w:type="gramEnd"/>
      <w:r>
        <w:t xml:space="preserve"> B ao presente AAC é disponibilizado o referencial de análise do MP</w:t>
      </w:r>
    </w:p>
    <w:p w14:paraId="57AC939E" w14:textId="77777777" w:rsidR="00CC79B1" w:rsidRPr="00492FAC" w:rsidRDefault="00CC79B1" w:rsidP="00625483">
      <w:pPr>
        <w:spacing w:before="100" w:beforeAutospacing="1" w:after="100" w:afterAutospacing="1" w:line="360" w:lineRule="auto"/>
        <w:ind w:left="284" w:hanging="1"/>
        <w:jc w:val="both"/>
      </w:pPr>
      <w:r w:rsidRPr="00492FAC">
        <w:t xml:space="preserve">As pontuações dos critérios são atribuídas numa escala compreendida entre 1 e 5, sendo a pontuação final do MP estabelecida com </w:t>
      </w:r>
      <w:r>
        <w:t>uma</w:t>
      </w:r>
      <w:r w:rsidRPr="00492FAC">
        <w:t xml:space="preserve"> casa decima</w:t>
      </w:r>
      <w:r>
        <w:t>l</w:t>
      </w:r>
      <w:r w:rsidRPr="00492FAC">
        <w:t xml:space="preserve">. </w:t>
      </w:r>
    </w:p>
    <w:p w14:paraId="12A7E8FF" w14:textId="77777777" w:rsidR="00CC79B1" w:rsidRPr="00492FAC" w:rsidRDefault="00CC79B1" w:rsidP="00625483">
      <w:pPr>
        <w:spacing w:before="100" w:beforeAutospacing="1" w:after="100" w:afterAutospacing="1" w:line="360" w:lineRule="auto"/>
        <w:ind w:left="284" w:hanging="1"/>
        <w:jc w:val="both"/>
      </w:pPr>
      <w:r w:rsidRPr="00492FAC">
        <w:lastRenderedPageBreak/>
        <w:t xml:space="preserve">Para efeitos de seleção, apenas podem ser considerados elegíveis os projetos que obtenham uma pontuação final igual ou superior a 3,0. </w:t>
      </w:r>
    </w:p>
    <w:p w14:paraId="4EA234E2" w14:textId="77777777" w:rsidR="00CC79B1" w:rsidRPr="00492FAC" w:rsidRDefault="00CC79B1" w:rsidP="00625483">
      <w:pPr>
        <w:spacing w:before="100" w:beforeAutospacing="1" w:after="100" w:afterAutospacing="1" w:line="360" w:lineRule="auto"/>
        <w:jc w:val="both"/>
        <w:rPr>
          <w:b/>
        </w:rPr>
      </w:pPr>
      <w:r w:rsidRPr="00492FAC">
        <w:rPr>
          <w:b/>
        </w:rPr>
        <w:t>10. Taxas de financiamento das despesas elegíveis, forma e limites de apoio</w:t>
      </w:r>
    </w:p>
    <w:p w14:paraId="3FD3AF6C" w14:textId="77777777" w:rsidR="00CC79B1" w:rsidRDefault="00CC79B1" w:rsidP="002D6E6C">
      <w:pPr>
        <w:pStyle w:val="PargrafodaLista"/>
        <w:numPr>
          <w:ilvl w:val="0"/>
          <w:numId w:val="39"/>
        </w:numPr>
        <w:spacing w:before="100" w:beforeAutospacing="1" w:after="100" w:afterAutospacing="1" w:line="360" w:lineRule="auto"/>
        <w:jc w:val="both"/>
      </w:pPr>
      <w:r w:rsidRPr="00492FAC">
        <w:t xml:space="preserve">O valor máximo do incentivo a conceder ao promotor não pode ultrapassar o limite previsto no Regulamento (UE) n.º 1407/2013, da Comissão, de 18 de dezembro, relativo à aplicação dos artigos 107.º e 108.º do Tratado sobre o Funcionamento da União Europeia, relativo aos auxílios de </w:t>
      </w:r>
      <w:r w:rsidRPr="00AC7D25">
        <w:rPr>
          <w:i/>
        </w:rPr>
        <w:t>minimis</w:t>
      </w:r>
      <w:r w:rsidRPr="00492FAC">
        <w:t>.</w:t>
      </w:r>
    </w:p>
    <w:p w14:paraId="36FD9C99" w14:textId="77777777" w:rsidR="00CC79B1" w:rsidRPr="00B3758D" w:rsidRDefault="00CC79B1" w:rsidP="002D6E6C">
      <w:pPr>
        <w:pStyle w:val="PargrafodaLista"/>
        <w:numPr>
          <w:ilvl w:val="0"/>
          <w:numId w:val="39"/>
        </w:numPr>
        <w:spacing w:before="100" w:beforeAutospacing="1" w:after="100" w:afterAutospacing="1" w:line="360" w:lineRule="auto"/>
        <w:jc w:val="both"/>
      </w:pPr>
      <w:r w:rsidRPr="00B3758D">
        <w:t>Os incentivos previstos no presente AAC não são cumuláveis com quaisquer outros da mesma natureza, para as mesmas despesas elegíveis.</w:t>
      </w:r>
    </w:p>
    <w:p w14:paraId="3A6D75AB" w14:textId="77777777" w:rsidR="00CC79B1" w:rsidRDefault="00CC79B1" w:rsidP="002D6E6C">
      <w:pPr>
        <w:pStyle w:val="PargrafodaLista"/>
        <w:numPr>
          <w:ilvl w:val="0"/>
          <w:numId w:val="39"/>
        </w:numPr>
        <w:spacing w:before="100" w:beforeAutospacing="1" w:after="100" w:afterAutospacing="1" w:line="360" w:lineRule="auto"/>
        <w:jc w:val="both"/>
      </w:pPr>
      <w:r w:rsidRPr="00492FAC">
        <w:t>O incentivo a conceder sobre as despesas elegíveis aos projetos do Empreende Jovem reveste a forma de incentivo não reembolsável e é correspondente à aplicação de uma percentagem de 40% para as ilhas de São Miguel e Terceira, de 45% para as ilhas Faial e Pico e de 50% para as ilhas de Santa Maria, Graciosa, São Jorge, Flores e Corvo.</w:t>
      </w:r>
    </w:p>
    <w:p w14:paraId="14480408" w14:textId="77777777" w:rsidR="00CC79B1" w:rsidRPr="00492FAC" w:rsidRDefault="00CC79B1" w:rsidP="002D6E6C">
      <w:pPr>
        <w:pStyle w:val="PargrafodaLista"/>
        <w:numPr>
          <w:ilvl w:val="0"/>
          <w:numId w:val="39"/>
        </w:numPr>
        <w:spacing w:before="100" w:beforeAutospacing="1" w:after="100" w:afterAutospacing="1" w:line="360" w:lineRule="auto"/>
        <w:jc w:val="both"/>
      </w:pPr>
      <w:r w:rsidRPr="00AC7D25">
        <w:rPr>
          <w:rStyle w:val="Forte"/>
          <w:b w:val="0"/>
        </w:rPr>
        <w:t>No caso dos projetos que criem postos de trabalho e sejam apresentados até 31/12/2019, relativos a investimentos a realizar na ilha Terceira, a taxa de incentivo não reembolsável mencionada no ponto anterior é de 50%.</w:t>
      </w:r>
    </w:p>
    <w:p w14:paraId="29CF5164" w14:textId="77777777" w:rsidR="00CC79B1" w:rsidRPr="00492FAC" w:rsidRDefault="00CC79B1" w:rsidP="00625483">
      <w:pPr>
        <w:spacing w:before="100" w:beforeAutospacing="1" w:after="100" w:afterAutospacing="1" w:line="360" w:lineRule="auto"/>
        <w:ind w:left="851" w:hanging="567"/>
        <w:jc w:val="both"/>
      </w:pPr>
      <w:r w:rsidRPr="00AC7D25">
        <w:t xml:space="preserve">10.1. Pode ser concedido um prémio de realização após avaliação do ano cruzeiro, a acrescer ao </w:t>
      </w:r>
      <w:r w:rsidRPr="00492FAC">
        <w:t>incentivo não reembolsável referido no número anterior, tendo por base o grau de obtenção de resultados, o qual corresponde à aplicação das seguintes percentagens sobre as despesas elegíveis do projeto, em função dos seguintes indicadores de obtenção de resultados:</w:t>
      </w:r>
    </w:p>
    <w:p w14:paraId="117242CC" w14:textId="77777777" w:rsidR="00CC79B1" w:rsidRPr="00492FAC" w:rsidRDefault="00CC79B1" w:rsidP="00625483">
      <w:pPr>
        <w:numPr>
          <w:ilvl w:val="0"/>
          <w:numId w:val="1"/>
        </w:numPr>
        <w:spacing w:before="100" w:beforeAutospacing="1" w:after="100" w:afterAutospacing="1" w:line="360" w:lineRule="auto"/>
        <w:ind w:left="1134"/>
        <w:jc w:val="both"/>
      </w:pPr>
      <w:r w:rsidRPr="00492FAC">
        <w:t>Criação de postos de trabalho:</w:t>
      </w:r>
    </w:p>
    <w:p w14:paraId="67793AF0" w14:textId="77777777" w:rsidR="00CC79B1" w:rsidRPr="00492FAC" w:rsidRDefault="00CC79B1" w:rsidP="00625483">
      <w:pPr>
        <w:numPr>
          <w:ilvl w:val="0"/>
          <w:numId w:val="7"/>
        </w:numPr>
        <w:spacing w:before="100" w:beforeAutospacing="1" w:after="100" w:afterAutospacing="1" w:line="360" w:lineRule="auto"/>
        <w:ind w:left="1701"/>
        <w:jc w:val="both"/>
      </w:pPr>
      <w:r w:rsidRPr="00492FAC">
        <w:t>2% por cada posto de trabalho criado, até ao limite de 15%;</w:t>
      </w:r>
    </w:p>
    <w:p w14:paraId="30D6F72F" w14:textId="77777777" w:rsidR="00CC79B1" w:rsidRPr="00492FAC" w:rsidRDefault="00CC79B1" w:rsidP="00625483">
      <w:pPr>
        <w:numPr>
          <w:ilvl w:val="0"/>
          <w:numId w:val="1"/>
        </w:numPr>
        <w:spacing w:before="100" w:beforeAutospacing="1" w:after="100" w:afterAutospacing="1" w:line="360" w:lineRule="auto"/>
        <w:ind w:left="1134"/>
        <w:jc w:val="both"/>
      </w:pPr>
      <w:r w:rsidRPr="00492FAC">
        <w:t>Produtividade económica do projeto (PEP), com base nos seguintes escalões:</w:t>
      </w:r>
    </w:p>
    <w:p w14:paraId="41D5926D" w14:textId="77777777" w:rsidR="00CC79B1" w:rsidRPr="00492FAC" w:rsidRDefault="00CC79B1" w:rsidP="00625483">
      <w:pPr>
        <w:numPr>
          <w:ilvl w:val="0"/>
          <w:numId w:val="8"/>
        </w:numPr>
        <w:spacing w:before="100" w:beforeAutospacing="1" w:after="100" w:afterAutospacing="1" w:line="360" w:lineRule="auto"/>
        <w:ind w:left="1701" w:hanging="357"/>
        <w:jc w:val="both"/>
      </w:pPr>
      <w:r w:rsidRPr="00492FAC">
        <w:t xml:space="preserve">2,5% </w:t>
      </w:r>
      <w:proofErr w:type="gramStart"/>
      <w:r w:rsidRPr="00492FAC">
        <w:t>se  10</w:t>
      </w:r>
      <w:proofErr w:type="gramEnd"/>
      <w:r w:rsidRPr="00492FAC">
        <w:t xml:space="preserve"> ≤ PEP &lt; 20;</w:t>
      </w:r>
    </w:p>
    <w:p w14:paraId="395F3CF6" w14:textId="77777777" w:rsidR="00CC79B1" w:rsidRPr="00492FAC" w:rsidRDefault="00CC79B1" w:rsidP="00625483">
      <w:pPr>
        <w:numPr>
          <w:ilvl w:val="0"/>
          <w:numId w:val="8"/>
        </w:numPr>
        <w:spacing w:before="100" w:beforeAutospacing="1" w:after="100" w:afterAutospacing="1" w:line="360" w:lineRule="auto"/>
        <w:ind w:left="1701" w:hanging="357"/>
        <w:jc w:val="both"/>
      </w:pPr>
      <w:r w:rsidRPr="00492FAC">
        <w:t xml:space="preserve">5% </w:t>
      </w:r>
      <w:proofErr w:type="gramStart"/>
      <w:r w:rsidRPr="00492FAC">
        <w:t>se  20</w:t>
      </w:r>
      <w:proofErr w:type="gramEnd"/>
      <w:r w:rsidRPr="00492FAC">
        <w:t xml:space="preserve"> ≤ PEP &lt; 35;</w:t>
      </w:r>
    </w:p>
    <w:p w14:paraId="15B26949" w14:textId="77777777" w:rsidR="00CC79B1" w:rsidRPr="00492FAC" w:rsidRDefault="00CC79B1" w:rsidP="00625483">
      <w:pPr>
        <w:numPr>
          <w:ilvl w:val="0"/>
          <w:numId w:val="8"/>
        </w:numPr>
        <w:spacing w:before="100" w:beforeAutospacing="1" w:after="100" w:afterAutospacing="1" w:line="360" w:lineRule="auto"/>
        <w:ind w:left="1701" w:hanging="357"/>
        <w:jc w:val="both"/>
      </w:pPr>
      <w:r w:rsidRPr="00492FAC">
        <w:t xml:space="preserve">7,5% </w:t>
      </w:r>
      <w:proofErr w:type="gramStart"/>
      <w:r w:rsidRPr="00492FAC">
        <w:t>se  35</w:t>
      </w:r>
      <w:proofErr w:type="gramEnd"/>
      <w:r w:rsidRPr="00492FAC">
        <w:t xml:space="preserve"> ≤ PEP &lt; 55;</w:t>
      </w:r>
    </w:p>
    <w:p w14:paraId="787DC6AB" w14:textId="77777777" w:rsidR="00CC79B1" w:rsidRPr="00492FAC" w:rsidRDefault="00CC79B1" w:rsidP="00625483">
      <w:pPr>
        <w:numPr>
          <w:ilvl w:val="0"/>
          <w:numId w:val="8"/>
        </w:numPr>
        <w:spacing w:before="100" w:beforeAutospacing="1" w:after="100" w:afterAutospacing="1" w:line="360" w:lineRule="auto"/>
        <w:ind w:left="1701" w:hanging="357"/>
        <w:jc w:val="both"/>
      </w:pPr>
      <w:r w:rsidRPr="00492FAC">
        <w:t xml:space="preserve">10% </w:t>
      </w:r>
      <w:proofErr w:type="gramStart"/>
      <w:r w:rsidRPr="00492FAC">
        <w:t>se  PEP</w:t>
      </w:r>
      <w:proofErr w:type="gramEnd"/>
      <w:r w:rsidRPr="00492FAC">
        <w:t xml:space="preserve"> ≥ 55.</w:t>
      </w:r>
    </w:p>
    <w:p w14:paraId="0C3B9452" w14:textId="77777777" w:rsidR="00CC79B1" w:rsidRPr="00492FAC" w:rsidRDefault="00CC79B1" w:rsidP="00625483">
      <w:pPr>
        <w:spacing w:before="100" w:beforeAutospacing="1" w:after="100" w:afterAutospacing="1" w:line="360" w:lineRule="auto"/>
        <w:ind w:left="567"/>
        <w:jc w:val="both"/>
      </w:pPr>
      <w:r w:rsidRPr="00492FAC">
        <w:lastRenderedPageBreak/>
        <w:t>A produtividade económica do projeto (PEP) é a percentagem obtida pelo rácio entre o Valor Acrescentado Bruto (VAB) e o investimento elegível do projeto (IE), medido no ano cruzeiro, sendo:</w:t>
      </w:r>
    </w:p>
    <w:p w14:paraId="64B5CD8D" w14:textId="77777777" w:rsidR="00CC79B1" w:rsidRPr="00492FAC" w:rsidRDefault="00CC79B1" w:rsidP="00625483">
      <w:pPr>
        <w:numPr>
          <w:ilvl w:val="0"/>
          <w:numId w:val="2"/>
        </w:numPr>
        <w:spacing w:before="100" w:beforeAutospacing="1" w:after="100" w:afterAutospacing="1" w:line="360" w:lineRule="auto"/>
        <w:ind w:left="1134"/>
        <w:jc w:val="both"/>
      </w:pPr>
      <w:r w:rsidRPr="00492FAC">
        <w:rPr>
          <w:i/>
        </w:rPr>
        <w:t>VAB</w:t>
      </w:r>
      <w:r w:rsidRPr="00492FAC">
        <w:t xml:space="preserve"> = vendas (volume de negócios </w:t>
      </w:r>
      <w:proofErr w:type="gramStart"/>
      <w:r w:rsidRPr="00492FAC">
        <w:t>+</w:t>
      </w:r>
      <w:proofErr w:type="gramEnd"/>
      <w:r w:rsidRPr="00492FAC">
        <w:t xml:space="preserve"> variação nos inventários da produção + trabalhos para a própria entidade + rendimentos suplementares + subsídios à exploração) – consumos intermédios (custo das mercadorias + custo das matérias primas e subsidiárias consumidas + fornecimentos e serviços externos);</w:t>
      </w:r>
    </w:p>
    <w:p w14:paraId="2D9B8A2B" w14:textId="77777777" w:rsidR="00CC79B1" w:rsidRPr="00D25470" w:rsidRDefault="00CC79B1" w:rsidP="00625483">
      <w:pPr>
        <w:numPr>
          <w:ilvl w:val="0"/>
          <w:numId w:val="2"/>
        </w:numPr>
        <w:spacing w:before="100" w:beforeAutospacing="1" w:after="100" w:afterAutospacing="1" w:line="360" w:lineRule="auto"/>
        <w:ind w:left="1134"/>
        <w:jc w:val="both"/>
      </w:pPr>
      <w:r w:rsidRPr="00492FAC">
        <w:rPr>
          <w:i/>
        </w:rPr>
        <w:t>Ano cruzeiro</w:t>
      </w:r>
      <w:r w:rsidRPr="00492FAC">
        <w:t xml:space="preserve"> = ano normal de laboração referenciado pelo promotor, que não pode exceder o </w:t>
      </w:r>
      <w:r w:rsidRPr="00D25470">
        <w:t>terceiro ano económico completo após a conclusão da operação.</w:t>
      </w:r>
    </w:p>
    <w:p w14:paraId="43105555" w14:textId="77777777" w:rsidR="00CC79B1" w:rsidRPr="00D25470" w:rsidRDefault="00CC79B1" w:rsidP="00625483">
      <w:pPr>
        <w:spacing w:before="100" w:beforeAutospacing="1" w:after="100" w:afterAutospacing="1" w:line="360" w:lineRule="auto"/>
        <w:ind w:left="851" w:hanging="567"/>
        <w:jc w:val="both"/>
      </w:pPr>
      <w:r w:rsidRPr="00D25470">
        <w:t>10.2. É atribuída uma majoração de 10% de incentivo não reembolsável aos projetos que cumpram, cumulativamente, com os seguintes critérios:</w:t>
      </w:r>
    </w:p>
    <w:p w14:paraId="64A6832E" w14:textId="77777777" w:rsidR="00CC79B1" w:rsidRPr="00D25470" w:rsidRDefault="00CC79B1" w:rsidP="00625483">
      <w:pPr>
        <w:pStyle w:val="PargrafodaLista"/>
        <w:numPr>
          <w:ilvl w:val="0"/>
          <w:numId w:val="10"/>
        </w:numPr>
        <w:spacing w:before="100" w:beforeAutospacing="1" w:after="100" w:afterAutospacing="1" w:line="360" w:lineRule="auto"/>
        <w:ind w:left="1134"/>
        <w:jc w:val="both"/>
      </w:pPr>
      <w:r w:rsidRPr="00D25470">
        <w:t>A empresa seja detida, integralmente, por jovens empreendedores;</w:t>
      </w:r>
    </w:p>
    <w:p w14:paraId="63036BBA" w14:textId="77777777" w:rsidR="00CC79B1" w:rsidRPr="00D25470" w:rsidRDefault="00CC79B1" w:rsidP="00625483">
      <w:pPr>
        <w:pStyle w:val="PargrafodaLista"/>
        <w:numPr>
          <w:ilvl w:val="0"/>
          <w:numId w:val="10"/>
        </w:numPr>
        <w:spacing w:before="100" w:beforeAutospacing="1" w:after="100" w:afterAutospacing="1" w:line="360" w:lineRule="auto"/>
        <w:ind w:left="1134"/>
        <w:jc w:val="both"/>
      </w:pPr>
      <w:r w:rsidRPr="00D25470">
        <w:t>Os jovens empreendedores sejam, à data da candidatura, titulares de curso ministrado pelo ensino superior universitário ou politécnico.</w:t>
      </w:r>
    </w:p>
    <w:p w14:paraId="1548AD9E" w14:textId="77777777" w:rsidR="00CC79B1" w:rsidRPr="00492FAC" w:rsidRDefault="00CC79B1" w:rsidP="00625483">
      <w:pPr>
        <w:spacing w:before="100" w:beforeAutospacing="1" w:after="100" w:afterAutospacing="1" w:line="360" w:lineRule="auto"/>
        <w:jc w:val="both"/>
        <w:rPr>
          <w:b/>
        </w:rPr>
      </w:pPr>
      <w:r w:rsidRPr="00492FAC">
        <w:rPr>
          <w:b/>
        </w:rPr>
        <w:t>11. Modalidades e procedimento para apresentação das candidaturas</w:t>
      </w:r>
    </w:p>
    <w:p w14:paraId="20394138" w14:textId="77777777" w:rsidR="00CC79B1" w:rsidRPr="00492FAC" w:rsidRDefault="00CC79B1" w:rsidP="00625483">
      <w:pPr>
        <w:spacing w:before="100" w:beforeAutospacing="1" w:after="100" w:afterAutospacing="1" w:line="360" w:lineRule="auto"/>
        <w:ind w:left="284"/>
        <w:jc w:val="both"/>
      </w:pPr>
      <w:r w:rsidRPr="00492FAC">
        <w:t>A apresentação de candidaturas é feita através de formulário eletrónico no balcão Portugal 2020 (</w:t>
      </w:r>
      <w:hyperlink r:id="rId9" w:history="1">
        <w:r w:rsidRPr="00C05BEE">
          <w:rPr>
            <w:rStyle w:val="Hiperligao"/>
          </w:rPr>
          <w:t>https://www.portugal2020.pt/Balcao2020/</w:t>
        </w:r>
      </w:hyperlink>
      <w:r w:rsidRPr="00492FAC">
        <w:t>).</w:t>
      </w:r>
    </w:p>
    <w:p w14:paraId="4F87CB5F" w14:textId="77777777" w:rsidR="00CC79B1" w:rsidRPr="00492FAC" w:rsidRDefault="00CC79B1" w:rsidP="00625483">
      <w:pPr>
        <w:spacing w:before="100" w:beforeAutospacing="1" w:after="100" w:afterAutospacing="1" w:line="360" w:lineRule="auto"/>
        <w:ind w:left="284"/>
        <w:jc w:val="both"/>
      </w:pPr>
      <w:r w:rsidRPr="00492FAC">
        <w:t>Para apresentar as candidaturas as entidades promotoras devem previamente efetuar o registo e autenticação no Balcão 2020.</w:t>
      </w:r>
    </w:p>
    <w:p w14:paraId="2791E709" w14:textId="77777777" w:rsidR="00CC79B1" w:rsidRPr="00492FAC" w:rsidRDefault="00CC79B1" w:rsidP="00625483">
      <w:pPr>
        <w:spacing w:before="100" w:beforeAutospacing="1" w:after="100" w:afterAutospacing="1" w:line="360" w:lineRule="auto"/>
        <w:ind w:left="284"/>
        <w:jc w:val="both"/>
      </w:pPr>
      <w:r w:rsidRPr="00492FAC">
        <w:t xml:space="preserve">Ao abrigo do presente concurso, o prazo para apresentação de candidaturas </w:t>
      </w:r>
      <w:r w:rsidRPr="00492FAC">
        <w:rPr>
          <w:rFonts w:ascii="Calibri" w:eastAsia="Times New Roman" w:hAnsi="Calibri" w:cs="Times New Roman"/>
          <w:lang w:eastAsia="pt-PT"/>
        </w:rPr>
        <w:t xml:space="preserve">decorre desde </w:t>
      </w:r>
      <w:r>
        <w:rPr>
          <w:rFonts w:ascii="Calibri" w:eastAsia="Times New Roman" w:hAnsi="Calibri" w:cs="Times New Roman"/>
          <w:lang w:eastAsia="pt-PT"/>
        </w:rPr>
        <w:t>9 de fevereiro de 2015</w:t>
      </w:r>
      <w:r w:rsidRPr="00492FAC">
        <w:rPr>
          <w:rFonts w:ascii="Calibri" w:eastAsia="Times New Roman" w:hAnsi="Calibri" w:cs="Times New Roman"/>
          <w:lang w:eastAsia="pt-PT"/>
        </w:rPr>
        <w:t xml:space="preserve"> até 31 de dezembro de 2020</w:t>
      </w:r>
      <w:r w:rsidRPr="00492FAC">
        <w:t>.</w:t>
      </w:r>
    </w:p>
    <w:p w14:paraId="235910D9" w14:textId="77777777" w:rsidR="00CC79B1" w:rsidRPr="00492FAC" w:rsidRDefault="00CC79B1" w:rsidP="00625483">
      <w:pPr>
        <w:spacing w:before="100" w:beforeAutospacing="1" w:after="100" w:afterAutospacing="1" w:line="360" w:lineRule="auto"/>
        <w:jc w:val="both"/>
        <w:rPr>
          <w:b/>
        </w:rPr>
      </w:pPr>
      <w:r w:rsidRPr="00492FAC">
        <w:rPr>
          <w:b/>
        </w:rPr>
        <w:t>12. Procedimentos de análise e decisão das candidaturas</w:t>
      </w:r>
    </w:p>
    <w:p w14:paraId="2AE820BC" w14:textId="77777777" w:rsidR="00CC79B1" w:rsidRPr="00492FAC" w:rsidRDefault="00CC79B1" w:rsidP="00625483">
      <w:pPr>
        <w:spacing w:before="100" w:beforeAutospacing="1" w:after="100" w:afterAutospacing="1" w:line="360" w:lineRule="auto"/>
        <w:ind w:left="284"/>
        <w:jc w:val="both"/>
      </w:pPr>
      <w:r w:rsidRPr="00492FAC">
        <w:t>As candidaturas são analisadas e selecionadas de acordo com os critérios de elegibilidade e os critérios de seleção previstos neste AAC.</w:t>
      </w:r>
    </w:p>
    <w:p w14:paraId="263CA636" w14:textId="77777777" w:rsidR="00CC79B1" w:rsidRPr="00492FAC" w:rsidRDefault="00CC79B1" w:rsidP="00625483">
      <w:pPr>
        <w:spacing w:before="100" w:beforeAutospacing="1" w:after="100" w:afterAutospacing="1" w:line="360" w:lineRule="auto"/>
        <w:ind w:left="284"/>
        <w:jc w:val="both"/>
      </w:pPr>
      <w:r w:rsidRPr="00492FAC">
        <w:t>A decisão fundamentada sobre as candidaturas é proferida pela Autoridade de Gestão (AG) do Programa Operacional Açores 2020, no prazo de 60 dias, a contar da data de validação das candidaturas.</w:t>
      </w:r>
    </w:p>
    <w:p w14:paraId="7FC13E41" w14:textId="77777777" w:rsidR="00CC79B1" w:rsidRPr="00492FAC" w:rsidRDefault="00CC79B1" w:rsidP="00625483">
      <w:pPr>
        <w:spacing w:before="100" w:beforeAutospacing="1" w:after="100" w:afterAutospacing="1" w:line="360" w:lineRule="auto"/>
        <w:ind w:left="284"/>
        <w:jc w:val="both"/>
      </w:pPr>
      <w:r w:rsidRPr="00492FAC">
        <w:lastRenderedPageBreak/>
        <w:t>O prazo suspende-se quando sejam solicitados ao candidato quaisquer esclarecimentos, informações ou documentos, o que deve ocorrer, preferencialmente, uma só vez. A não apresentação pelo candidato, no prazo de 10 dias úteis, dos esclarecimentos, informações ou documentos solicitados, significará a desistência da candidatura.</w:t>
      </w:r>
    </w:p>
    <w:p w14:paraId="337E3F3F" w14:textId="77777777" w:rsidR="00CC79B1" w:rsidRPr="00492FAC" w:rsidRDefault="00CC79B1" w:rsidP="00625483">
      <w:pPr>
        <w:spacing w:before="100" w:beforeAutospacing="1" w:after="100" w:afterAutospacing="1" w:line="360" w:lineRule="auto"/>
        <w:ind w:left="284"/>
        <w:jc w:val="both"/>
      </w:pPr>
      <w:r w:rsidRPr="00492FAC">
        <w:t>A AG delegará na Direção Regional de Apoio ao Investimento e à Competitividade, Organismo Intermédio da AG do Programa Operacional para os Açores 2020, a apreciação da elegibilidade e do mérito das candidaturas.</w:t>
      </w:r>
    </w:p>
    <w:p w14:paraId="0D4D227D" w14:textId="77777777" w:rsidR="00CC79B1" w:rsidRPr="00492FAC" w:rsidRDefault="00CC79B1" w:rsidP="00625483">
      <w:pPr>
        <w:spacing w:before="100" w:beforeAutospacing="1" w:after="100" w:afterAutospacing="1" w:line="360" w:lineRule="auto"/>
        <w:ind w:left="284"/>
        <w:jc w:val="both"/>
      </w:pPr>
      <w:r w:rsidRPr="00492FAC">
        <w:t>Concluída a análise das candidaturas e antes de ser adotada a decisão final, os candidatos são ouvidos no procedimento, sendo concedido um prazo de 10 dias úteis para apresentar eventuais alegações contrárias, contado a partir da data de notificação da proposta de decisão.</w:t>
      </w:r>
    </w:p>
    <w:p w14:paraId="6330DDA4" w14:textId="77777777" w:rsidR="00CC79B1" w:rsidRPr="00492FAC" w:rsidRDefault="00CC79B1" w:rsidP="00625483">
      <w:pPr>
        <w:spacing w:before="100" w:beforeAutospacing="1" w:after="100" w:afterAutospacing="1" w:line="360" w:lineRule="auto"/>
        <w:jc w:val="both"/>
        <w:rPr>
          <w:b/>
        </w:rPr>
      </w:pPr>
      <w:r w:rsidRPr="00492FAC">
        <w:rPr>
          <w:b/>
        </w:rPr>
        <w:t>13. Aceitação da decisão</w:t>
      </w:r>
    </w:p>
    <w:p w14:paraId="64B3BA50" w14:textId="77777777" w:rsidR="00CC79B1" w:rsidRPr="00492FAC" w:rsidRDefault="00CC79B1" w:rsidP="00625483">
      <w:pPr>
        <w:spacing w:before="100" w:beforeAutospacing="1" w:after="100" w:afterAutospacing="1" w:line="360" w:lineRule="auto"/>
        <w:ind w:left="284"/>
        <w:jc w:val="both"/>
      </w:pPr>
      <w:r w:rsidRPr="00492FAC">
        <w:t>A aceitação do apoio é submetida eletronicamente, sendo a autenticação da mesma realizada através de meios de autenticação segura, nos termos legais, nomeadamente o cartão do cidadão, a Chave Móvel Digital ou outra forma de certificação digital de assinatura.</w:t>
      </w:r>
    </w:p>
    <w:p w14:paraId="5DFF71D1" w14:textId="77777777" w:rsidR="00CC79B1" w:rsidRPr="00492FAC" w:rsidRDefault="00CC79B1" w:rsidP="00625483">
      <w:pPr>
        <w:spacing w:before="100" w:beforeAutospacing="1" w:after="100" w:afterAutospacing="1" w:line="360" w:lineRule="auto"/>
        <w:ind w:left="284"/>
        <w:jc w:val="both"/>
      </w:pPr>
      <w:r w:rsidRPr="00492FAC">
        <w:t>A decisão de aprovação caduca caso não seja submetido ou assinado o termo de aceitação, no prazo máximo de 30 dias úteis, a contar da data da sua notificação, salvo motivo justificado, não imputável à entidade promotora e devidamente aceite.</w:t>
      </w:r>
    </w:p>
    <w:p w14:paraId="2BBE4834" w14:textId="77777777" w:rsidR="00CC79B1" w:rsidRPr="00492FAC" w:rsidRDefault="00CC79B1" w:rsidP="00625483">
      <w:pPr>
        <w:spacing w:before="100" w:beforeAutospacing="1" w:after="100" w:afterAutospacing="1" w:line="360" w:lineRule="auto"/>
        <w:ind w:left="284"/>
        <w:jc w:val="both"/>
      </w:pPr>
      <w:r w:rsidRPr="00492FAC">
        <w:t>Com a aceitação da decisão, os titulares dos órgãos de direção, de administração e de gestão e outras pessoas que exerçam funções de administração ou gestão na entidade promotora ficam subsidiariamente responsáveis pelo cumprimento das obrigações inerentes ao projeto e à decisão de apoio.</w:t>
      </w:r>
    </w:p>
    <w:p w14:paraId="3DE4AE3C" w14:textId="77777777" w:rsidR="00CC79B1" w:rsidRPr="00492FAC" w:rsidRDefault="00CC79B1" w:rsidP="00625483">
      <w:pPr>
        <w:spacing w:before="100" w:beforeAutospacing="1" w:after="100" w:afterAutospacing="1" w:line="360" w:lineRule="auto"/>
        <w:jc w:val="both"/>
        <w:rPr>
          <w:b/>
        </w:rPr>
      </w:pPr>
      <w:r w:rsidRPr="00492FAC">
        <w:rPr>
          <w:b/>
        </w:rPr>
        <w:t>14. Dotação indicativa do fundo a conceder</w:t>
      </w:r>
    </w:p>
    <w:p w14:paraId="08FD083F" w14:textId="77777777" w:rsidR="00CC79B1" w:rsidRPr="00492FAC" w:rsidRDefault="00CC79B1" w:rsidP="00625483">
      <w:pPr>
        <w:spacing w:before="100" w:beforeAutospacing="1" w:after="100" w:afterAutospacing="1" w:line="360" w:lineRule="auto"/>
        <w:ind w:left="284"/>
        <w:jc w:val="both"/>
      </w:pPr>
      <w:r w:rsidRPr="00492FAC">
        <w:t>A dotação prevista pelo fundo FEDER a conceder no presente AAC é de 5 milhões de euros.</w:t>
      </w:r>
    </w:p>
    <w:p w14:paraId="6E320132" w14:textId="77777777" w:rsidR="00CC79B1" w:rsidRPr="00492FAC" w:rsidRDefault="00CC79B1" w:rsidP="00625483">
      <w:pPr>
        <w:spacing w:before="100" w:beforeAutospacing="1" w:after="100" w:afterAutospacing="1" w:line="360" w:lineRule="auto"/>
        <w:jc w:val="both"/>
        <w:rPr>
          <w:b/>
        </w:rPr>
      </w:pPr>
      <w:r w:rsidRPr="00492FAC">
        <w:rPr>
          <w:b/>
        </w:rPr>
        <w:t>15. Identificação dos indicadores de resultado a alcançar</w:t>
      </w:r>
    </w:p>
    <w:p w14:paraId="0F64D0BB" w14:textId="77777777" w:rsidR="00CC79B1" w:rsidRPr="00492FAC" w:rsidRDefault="00CC79B1" w:rsidP="00625483">
      <w:pPr>
        <w:spacing w:before="100" w:beforeAutospacing="1" w:after="100" w:afterAutospacing="1" w:line="360" w:lineRule="auto"/>
        <w:ind w:left="284"/>
        <w:jc w:val="both"/>
      </w:pPr>
      <w:r w:rsidRPr="00492FAC">
        <w:t xml:space="preserve">Os projetos a apoiar no âmbito do Empreende Jovem devem contribuir para um incremento do seguinte indicador de resultado: </w:t>
      </w:r>
    </w:p>
    <w:p w14:paraId="29A84943" w14:textId="77777777" w:rsidR="00CC79B1" w:rsidRPr="00492FAC" w:rsidRDefault="00CC79B1" w:rsidP="00625483">
      <w:pPr>
        <w:pStyle w:val="PargrafodaLista"/>
        <w:numPr>
          <w:ilvl w:val="0"/>
          <w:numId w:val="24"/>
        </w:numPr>
        <w:spacing w:before="100" w:beforeAutospacing="1" w:after="100" w:afterAutospacing="1" w:line="360" w:lineRule="auto"/>
        <w:ind w:left="993"/>
        <w:jc w:val="both"/>
      </w:pPr>
      <w:r w:rsidRPr="00492FAC">
        <w:lastRenderedPageBreak/>
        <w:t xml:space="preserve">Nascimentos de empresas em setores de alta tecnologia e em serviços intensivos em conhecimento, no total de nascimentos. </w:t>
      </w:r>
    </w:p>
    <w:p w14:paraId="380F5313" w14:textId="77777777" w:rsidR="00CC79B1" w:rsidRPr="00492FAC" w:rsidRDefault="00CC79B1" w:rsidP="00625483">
      <w:pPr>
        <w:spacing w:before="100" w:beforeAutospacing="1" w:after="100" w:afterAutospacing="1" w:line="360" w:lineRule="auto"/>
        <w:jc w:val="both"/>
        <w:rPr>
          <w:b/>
        </w:rPr>
      </w:pPr>
      <w:r w:rsidRPr="00492FAC">
        <w:rPr>
          <w:b/>
        </w:rPr>
        <w:t>16. Obrigações dos promotores</w:t>
      </w:r>
    </w:p>
    <w:p w14:paraId="3EF2E189" w14:textId="77777777" w:rsidR="00CC79B1" w:rsidRPr="00492FAC" w:rsidRDefault="00CC79B1" w:rsidP="00625483">
      <w:pPr>
        <w:spacing w:before="100" w:beforeAutospacing="1" w:after="100" w:afterAutospacing="1" w:line="360" w:lineRule="auto"/>
        <w:ind w:left="284"/>
        <w:jc w:val="both"/>
      </w:pPr>
      <w:r w:rsidRPr="00492FAC">
        <w:t>Sem prejuízo de outras obrigações previstas na legislação europeia ou nacional, os beneficiários ficam obrigados a:</w:t>
      </w:r>
    </w:p>
    <w:p w14:paraId="06C31240"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Executar as operações nos termos, prazos e condições em que foram aprovados;</w:t>
      </w:r>
    </w:p>
    <w:p w14:paraId="049FCDB0"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Permitir o acesso aos locais de realização das operações e àqueles onde se encontrem os elementos e documentos necessários ao acompanhamento e controlo do projeto aprovado;</w:t>
      </w:r>
    </w:p>
    <w:p w14:paraId="01A28167"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Conservar os documentos relativos à realização da operação, sob a forma de documentos originais ou de cópias autenticadas, em suporte digital, quando legalmente admissível, ou em papel, incluindo o suporte de um sistema de contabilidade para todas as transações referentes à operação, durante o prazo de três anos, a contar da data do encerramento ou da aceitação da Comissão Europeia sobre a declaração de encerramento do PO, consoante a fase em que o encerramento da operação tenha sido incluído, ou pelo prazo fixado na legislação nacional aplicável ou na legislação específica em matéria de auxílios de Estado, se estas fixarem prazo superior;</w:t>
      </w:r>
    </w:p>
    <w:p w14:paraId="524B0331"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Proceder à publicitação dos apoios, em conformidade com o disposto na legislação europeia e nacional aplicável;</w:t>
      </w:r>
    </w:p>
    <w:p w14:paraId="22C6402D"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Manter as condições legais necessárias ao exercício da atividade, nomeadamente quanto à situação em matéria de licenciamento;</w:t>
      </w:r>
    </w:p>
    <w:p w14:paraId="2A98C754"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Repor os montantes indevidamente recebidos e cumprir as sanções administrativas aplicadas;</w:t>
      </w:r>
    </w:p>
    <w:p w14:paraId="4223B835"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Manter a sua situação tributária e contributiva regularizada perante, respetivamente, a administração fiscal e a segurança social, a qual é aferida até ao momento de assinatura do termo de aceitação ou de outorga do contrato, bem como na altura do pagamento dos apoios;</w:t>
      </w:r>
    </w:p>
    <w:p w14:paraId="6F5EA929"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Ter um sistema de contabilidade organizada nos termos da legislação aplicável;</w:t>
      </w:r>
    </w:p>
    <w:p w14:paraId="1D8C76EB" w14:textId="77777777" w:rsidR="00CC79B1" w:rsidRDefault="00CC79B1" w:rsidP="00625483">
      <w:pPr>
        <w:pStyle w:val="PargrafodaLista"/>
        <w:numPr>
          <w:ilvl w:val="0"/>
          <w:numId w:val="13"/>
        </w:numPr>
        <w:spacing w:before="100" w:beforeAutospacing="1" w:after="100" w:afterAutospacing="1" w:line="360" w:lineRule="auto"/>
        <w:contextualSpacing w:val="0"/>
        <w:jc w:val="both"/>
      </w:pPr>
      <w:r>
        <w:t>Manter, no respeitante aos detentores de capital, as funções executivas e a estrutura de capital existente à data de concessão do incentivo, por um período mínimo de cinco anos, contado a partir da data de conclusão da operação;</w:t>
      </w:r>
    </w:p>
    <w:p w14:paraId="30BAD3F0"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Assegurar o fornecimento de elementos necessários às atividades de monitorização e de avaliação das operações e participar em processos de inquirição relacionados com as mesmas;</w:t>
      </w:r>
    </w:p>
    <w:p w14:paraId="0A616B5E"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 xml:space="preserve">Adotar comportamentos que respeitem os princípios da transparência, da concorrência e da boa gestão dos dinheiros públicos, de modo a prevenir situações suscetíveis de configurar conflito de </w:t>
      </w:r>
      <w:r w:rsidRPr="00492FAC">
        <w:lastRenderedPageBreak/>
        <w:t xml:space="preserve">interesses, designadamente nas relações estabelecidas entre os beneficiários e os seus fornecedores ou prestadores de serviços; </w:t>
      </w:r>
    </w:p>
    <w:p w14:paraId="5660AC12"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 xml:space="preserve">Comunicar à AG qualquer alteração ou ocorrência que ponha em causa os pressupostos relativos à aprovação do projeto; </w:t>
      </w:r>
    </w:p>
    <w:p w14:paraId="55B60DD9"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 xml:space="preserve">Afetar o projeto à atividade e à localização geográfica durante um período mínimo de cinco anos, contado a partir da data </w:t>
      </w:r>
      <w:r w:rsidRPr="00931ACA">
        <w:t>de conclusão do investimento</w:t>
      </w:r>
      <w:r w:rsidRPr="00492FAC">
        <w:t xml:space="preserve">; </w:t>
      </w:r>
    </w:p>
    <w:p w14:paraId="443E1978"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Não alienar ou onerar, a qualquer título, o empreendimento ou equipamento a que respeita o projeto, nem ceder ou cessar a sua exploração ou utilização, sem autorização prévia da AG;</w:t>
      </w:r>
    </w:p>
    <w:p w14:paraId="1D63F00E" w14:textId="04E2C676" w:rsidR="00CC79B1" w:rsidRPr="00D25470" w:rsidRDefault="00CC79B1" w:rsidP="00625483">
      <w:pPr>
        <w:pStyle w:val="PargrafodaLista"/>
        <w:numPr>
          <w:ilvl w:val="0"/>
          <w:numId w:val="13"/>
        </w:numPr>
        <w:spacing w:before="100" w:beforeAutospacing="1" w:after="100" w:afterAutospacing="1" w:line="360" w:lineRule="auto"/>
        <w:jc w:val="both"/>
      </w:pPr>
      <w:r w:rsidRPr="00D25470">
        <w:t>Manter os postos de trabalho criados na Região durante um período mínimo de cinco anos, ou de três anos no caso das Pequenas e Médias Empresas, ou até ao ano cruzeiro do projeto, quando este for posterior ao prazo indicado</w:t>
      </w:r>
      <w:r w:rsidR="00B4678C" w:rsidRPr="00D25470">
        <w:rPr>
          <w:b/>
        </w:rPr>
        <w:t>,</w:t>
      </w:r>
      <w:r w:rsidR="00B4678C" w:rsidRPr="00D25470">
        <w:t xml:space="preserve"> a contar da data em que tiver sido criado pela primeira vez</w:t>
      </w:r>
      <w:r w:rsidRPr="00D25470">
        <w:t>;</w:t>
      </w:r>
    </w:p>
    <w:p w14:paraId="1DFD0C4D"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pPr>
      <w:r w:rsidRPr="00492FAC">
        <w:t>Constituir conta bancária específica para onde são movimentados, em exclusivo, todos os recebimentos e pagamentos respeitantes à execução do projeto de investimento;</w:t>
      </w:r>
    </w:p>
    <w:p w14:paraId="0FCD96D4" w14:textId="77777777" w:rsidR="00CC79B1" w:rsidRPr="00492FAC" w:rsidRDefault="00CC79B1" w:rsidP="00625483">
      <w:pPr>
        <w:pStyle w:val="PargrafodaLista"/>
        <w:numPr>
          <w:ilvl w:val="0"/>
          <w:numId w:val="13"/>
        </w:numPr>
        <w:spacing w:before="100" w:beforeAutospacing="1" w:after="100" w:afterAutospacing="1" w:line="360" w:lineRule="auto"/>
        <w:contextualSpacing w:val="0"/>
        <w:jc w:val="both"/>
        <w:rPr>
          <w:b/>
        </w:rPr>
      </w:pPr>
      <w:r w:rsidRPr="00492FAC">
        <w:t>Cumprir os normativos legais em matéria de ambiente, igualdade de oportunidades e de contratação pública, relativamente à execução do projeto.</w:t>
      </w:r>
    </w:p>
    <w:p w14:paraId="5D2006F9" w14:textId="77777777" w:rsidR="00CC79B1" w:rsidRPr="00492FAC" w:rsidRDefault="00CC79B1" w:rsidP="00625483">
      <w:pPr>
        <w:spacing w:before="100" w:beforeAutospacing="1" w:after="100" w:afterAutospacing="1" w:line="360" w:lineRule="auto"/>
        <w:jc w:val="both"/>
        <w:rPr>
          <w:b/>
        </w:rPr>
      </w:pPr>
      <w:r w:rsidRPr="00492FAC">
        <w:rPr>
          <w:b/>
        </w:rPr>
        <w:t>17. Modalidades e procedimentos para apresentação, análise e decisão dos pedidos de pagamento</w:t>
      </w:r>
    </w:p>
    <w:p w14:paraId="30B874FF" w14:textId="77777777" w:rsidR="00CC79B1" w:rsidRPr="00492FAC" w:rsidRDefault="00CC79B1" w:rsidP="00625483">
      <w:pPr>
        <w:autoSpaceDE w:val="0"/>
        <w:autoSpaceDN w:val="0"/>
        <w:adjustRightInd w:val="0"/>
        <w:spacing w:before="100" w:beforeAutospacing="1" w:after="100" w:afterAutospacing="1" w:line="360" w:lineRule="auto"/>
        <w:ind w:left="284"/>
        <w:jc w:val="both"/>
      </w:pPr>
      <w:r w:rsidRPr="00492FAC">
        <w:t>Os pagamentos do incentivo podem assumir as modalidades de adiantamento, reembolso e saldo final.</w:t>
      </w:r>
    </w:p>
    <w:p w14:paraId="2F6D1BC0" w14:textId="77777777" w:rsidR="00CC79B1" w:rsidRPr="00492FAC" w:rsidRDefault="00CC79B1" w:rsidP="00625483">
      <w:pPr>
        <w:spacing w:before="100" w:beforeAutospacing="1" w:after="100" w:afterAutospacing="1" w:line="360" w:lineRule="auto"/>
        <w:ind w:left="284"/>
        <w:jc w:val="both"/>
      </w:pPr>
      <w:r w:rsidRPr="00492FAC">
        <w:t xml:space="preserve">Os promotores são responsáveis pela apresentação dos pedidos de pagamento no Balcão 2020, podendo fazer até cinco pedidos de pagamento intercalares, cujo valor mínimo terá de corresponder a 10% do investimento elegível do projeto. </w:t>
      </w:r>
    </w:p>
    <w:p w14:paraId="07CE68AC" w14:textId="77777777" w:rsidR="00CC79B1" w:rsidRPr="00BD5AB1" w:rsidRDefault="00CC79B1" w:rsidP="00625483">
      <w:pPr>
        <w:spacing w:before="100" w:beforeAutospacing="1" w:after="100" w:afterAutospacing="1" w:line="360" w:lineRule="auto"/>
        <w:ind w:left="284"/>
        <w:jc w:val="both"/>
      </w:pPr>
      <w:r w:rsidRPr="00BD5AB1">
        <w:t xml:space="preserve">O valor do investimento correspondente ao pedido de saldo final, que deve ser apresentado no prazo de 120 dias úteis a partir da data de conclusão da operação, não pode ser inferior a 15% do investimento elegível do projeto. </w:t>
      </w:r>
    </w:p>
    <w:p w14:paraId="149252BF" w14:textId="77777777" w:rsidR="00CC79B1" w:rsidRPr="00492FAC" w:rsidRDefault="00CC79B1" w:rsidP="00625483">
      <w:pPr>
        <w:spacing w:before="100" w:beforeAutospacing="1" w:after="100" w:afterAutospacing="1" w:line="360" w:lineRule="auto"/>
        <w:ind w:left="284"/>
        <w:jc w:val="both"/>
      </w:pPr>
      <w:r w:rsidRPr="00492FAC">
        <w:t xml:space="preserve">A AG promove a verificação física dos projetos para efeitos de pagamento final do incentivo e sempre que necessário. </w:t>
      </w:r>
    </w:p>
    <w:p w14:paraId="4C7D2F12" w14:textId="77777777" w:rsidR="00CC79B1" w:rsidRPr="00492FAC" w:rsidRDefault="00CC79B1" w:rsidP="00625483">
      <w:pPr>
        <w:spacing w:before="100" w:beforeAutospacing="1" w:after="100" w:afterAutospacing="1" w:line="360" w:lineRule="auto"/>
        <w:ind w:left="284"/>
        <w:jc w:val="both"/>
      </w:pPr>
      <w:r w:rsidRPr="00492FAC">
        <w:t>Os pagamentos dos incentivos são efetuados por transferência bancária para a conta bancária do promotor indicada no termo de aceitação ou no contrato de concessão de incentivos, no prazo de 60 dias a contar da data de apresentação do pedido de pagamento.</w:t>
      </w:r>
    </w:p>
    <w:p w14:paraId="79839C87" w14:textId="77777777" w:rsidR="00CC79B1" w:rsidRPr="00492FAC" w:rsidRDefault="00CC79B1" w:rsidP="00625483">
      <w:pPr>
        <w:spacing w:before="100" w:beforeAutospacing="1" w:after="100" w:afterAutospacing="1" w:line="360" w:lineRule="auto"/>
        <w:ind w:left="284"/>
        <w:jc w:val="both"/>
      </w:pPr>
      <w:r w:rsidRPr="00492FAC">
        <w:lastRenderedPageBreak/>
        <w:t>Para além da situação prevista anteriormente, os promotores podem, igualmente após a aceitação do apoio, recorrer ao mecanismo de antecipação do pagamento do incentivo.</w:t>
      </w:r>
    </w:p>
    <w:p w14:paraId="4918E2D3" w14:textId="77777777" w:rsidR="00CC79B1" w:rsidRPr="00BD5AB1" w:rsidRDefault="00CC79B1" w:rsidP="00625483">
      <w:pPr>
        <w:spacing w:before="100" w:beforeAutospacing="1" w:after="100" w:afterAutospacing="1" w:line="360" w:lineRule="auto"/>
        <w:ind w:left="284"/>
        <w:jc w:val="both"/>
      </w:pPr>
      <w:r w:rsidRPr="00492FAC">
        <w:t xml:space="preserve">No caso de antecipação, o promotor recebe o montante de incentivo correspondente à comparticipação </w:t>
      </w:r>
      <w:r w:rsidRPr="00BD5AB1">
        <w:t>de um investimento previsto no seu projeto, mediante a apresentação de documentos de despesa não liquidados, correspondentes a investimento já realizado.</w:t>
      </w:r>
    </w:p>
    <w:p w14:paraId="5AC29530" w14:textId="77777777" w:rsidR="00CC79B1" w:rsidRPr="00492FAC" w:rsidRDefault="00CC79B1" w:rsidP="00625483">
      <w:pPr>
        <w:spacing w:before="100" w:beforeAutospacing="1" w:after="100" w:afterAutospacing="1" w:line="360" w:lineRule="auto"/>
        <w:ind w:left="284"/>
        <w:jc w:val="both"/>
      </w:pPr>
      <w:r w:rsidRPr="00492FAC">
        <w:t>No prazo de 15 dias úteis após a transferência para a conta do promotor do montante referido, deve o mesmo apresentar os comprovativos de pagamento das respetivas faturas.</w:t>
      </w:r>
    </w:p>
    <w:p w14:paraId="75E238C9" w14:textId="77777777" w:rsidR="00CC79B1" w:rsidRPr="00492FAC" w:rsidRDefault="00CC79B1" w:rsidP="00625483">
      <w:pPr>
        <w:spacing w:before="100" w:beforeAutospacing="1" w:after="100" w:afterAutospacing="1" w:line="360" w:lineRule="auto"/>
        <w:ind w:left="284"/>
        <w:jc w:val="both"/>
      </w:pPr>
      <w:r w:rsidRPr="00BD5AB1">
        <w:t xml:space="preserve">O não cumprimento do prazo previsto no parágrafo anterior inibe o promotor de recorrer novamente a </w:t>
      </w:r>
      <w:r w:rsidRPr="00492FAC">
        <w:t>este mecanismo.</w:t>
      </w:r>
    </w:p>
    <w:p w14:paraId="02A97BDF" w14:textId="77777777" w:rsidR="00CC79B1" w:rsidRPr="00492FAC" w:rsidRDefault="00CC79B1" w:rsidP="00625483">
      <w:pPr>
        <w:spacing w:before="100" w:beforeAutospacing="1" w:after="100" w:afterAutospacing="1" w:line="360" w:lineRule="auto"/>
        <w:ind w:left="284"/>
        <w:jc w:val="both"/>
      </w:pPr>
      <w:r w:rsidRPr="00492FAC">
        <w:t>Comprovando-se que os documentos de despesa comparticipados no pedido de antecipação se encontravam liquidados na data de apresentação do mesmo, o promotor fica inibido de recorrer novamente a este mecanismo.</w:t>
      </w:r>
    </w:p>
    <w:p w14:paraId="3B01CF70" w14:textId="77777777" w:rsidR="00CC79B1" w:rsidRPr="00492FAC" w:rsidRDefault="00CC79B1" w:rsidP="00625483">
      <w:pPr>
        <w:spacing w:before="100" w:beforeAutospacing="1" w:after="100" w:afterAutospacing="1" w:line="360" w:lineRule="auto"/>
        <w:ind w:left="284"/>
        <w:jc w:val="both"/>
      </w:pPr>
      <w:r w:rsidRPr="00492FAC">
        <w:t>O não cumprimento da obrigação de apresentar os comprovativos do pagamento das respetivas faturas inibe o promotor de receber qualquer incentivo, a qualquer título, no âmbito do Competir</w:t>
      </w:r>
      <w:proofErr w:type="gramStart"/>
      <w:r w:rsidRPr="00492FAC">
        <w:t>+</w:t>
      </w:r>
      <w:proofErr w:type="gramEnd"/>
    </w:p>
    <w:p w14:paraId="4F7FC2B9" w14:textId="77777777" w:rsidR="00CC79B1" w:rsidRPr="00492FAC" w:rsidRDefault="00CC79B1" w:rsidP="00625483">
      <w:pPr>
        <w:spacing w:before="100" w:beforeAutospacing="1" w:after="100" w:afterAutospacing="1" w:line="360" w:lineRule="auto"/>
        <w:jc w:val="both"/>
        <w:rPr>
          <w:b/>
        </w:rPr>
      </w:pPr>
      <w:r w:rsidRPr="00492FAC">
        <w:rPr>
          <w:b/>
        </w:rPr>
        <w:t xml:space="preserve">18. Condições de alteração da operação </w:t>
      </w:r>
    </w:p>
    <w:p w14:paraId="735E052D" w14:textId="77777777" w:rsidR="00CC79B1" w:rsidRPr="00492FAC" w:rsidRDefault="00CC79B1" w:rsidP="00625483">
      <w:pPr>
        <w:pStyle w:val="Default"/>
        <w:spacing w:before="100" w:beforeAutospacing="1" w:after="100" w:afterAutospacing="1" w:line="360" w:lineRule="auto"/>
        <w:ind w:left="284"/>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t>Estão sujeitas a nova decisão da Autoridade de Gestão as alterações aos seguintes elementos:</w:t>
      </w:r>
    </w:p>
    <w:p w14:paraId="78F9849B" w14:textId="77777777" w:rsidR="00CC79B1" w:rsidRPr="00492FAC" w:rsidRDefault="00CC79B1" w:rsidP="00625483">
      <w:pPr>
        <w:pStyle w:val="PargrafodaLista"/>
        <w:numPr>
          <w:ilvl w:val="0"/>
          <w:numId w:val="14"/>
        </w:numPr>
        <w:autoSpaceDE w:val="0"/>
        <w:autoSpaceDN w:val="0"/>
        <w:adjustRightInd w:val="0"/>
        <w:spacing w:before="100" w:beforeAutospacing="1" w:after="100" w:afterAutospacing="1" w:line="360" w:lineRule="auto"/>
        <w:contextualSpacing w:val="0"/>
        <w:jc w:val="both"/>
      </w:pPr>
      <w:r w:rsidRPr="00492FAC">
        <w:t xml:space="preserve">Os elementos de identificação do beneficiário; </w:t>
      </w:r>
    </w:p>
    <w:p w14:paraId="176138DB" w14:textId="77777777" w:rsidR="00CC79B1" w:rsidRPr="00492FAC" w:rsidRDefault="00CC79B1" w:rsidP="00625483">
      <w:pPr>
        <w:pStyle w:val="PargrafodaLista"/>
        <w:numPr>
          <w:ilvl w:val="0"/>
          <w:numId w:val="14"/>
        </w:numPr>
        <w:autoSpaceDE w:val="0"/>
        <w:autoSpaceDN w:val="0"/>
        <w:adjustRightInd w:val="0"/>
        <w:spacing w:before="100" w:beforeAutospacing="1" w:after="100" w:afterAutospacing="1" w:line="360" w:lineRule="auto"/>
        <w:contextualSpacing w:val="0"/>
        <w:jc w:val="both"/>
      </w:pPr>
      <w:r w:rsidRPr="00492FAC">
        <w:t>A identificação do PO, do fundo, do eixo, da prioridade de investimento, da medida, da ação ou do objetivo específico da tipologia da operação e dos códigos europeus correspondentes;</w:t>
      </w:r>
    </w:p>
    <w:p w14:paraId="07CED77E" w14:textId="77777777" w:rsidR="00CC79B1" w:rsidRPr="00492FAC" w:rsidRDefault="00CC79B1" w:rsidP="00625483">
      <w:pPr>
        <w:pStyle w:val="PargrafodaLista"/>
        <w:numPr>
          <w:ilvl w:val="0"/>
          <w:numId w:val="14"/>
        </w:numPr>
        <w:autoSpaceDE w:val="0"/>
        <w:autoSpaceDN w:val="0"/>
        <w:adjustRightInd w:val="0"/>
        <w:spacing w:before="100" w:beforeAutospacing="1" w:after="100" w:afterAutospacing="1" w:line="360" w:lineRule="auto"/>
        <w:contextualSpacing w:val="0"/>
        <w:jc w:val="both"/>
      </w:pPr>
      <w:r w:rsidRPr="00492FAC">
        <w:t>O custo elegível da operação, com justificação das diferenças entre o custo total e o custo elegível;</w:t>
      </w:r>
    </w:p>
    <w:p w14:paraId="252DBD83" w14:textId="77777777" w:rsidR="00CC79B1" w:rsidRPr="00492FAC" w:rsidRDefault="00CC79B1" w:rsidP="00625483">
      <w:pPr>
        <w:pStyle w:val="PargrafodaLista"/>
        <w:numPr>
          <w:ilvl w:val="0"/>
          <w:numId w:val="14"/>
        </w:numPr>
        <w:autoSpaceDE w:val="0"/>
        <w:autoSpaceDN w:val="0"/>
        <w:adjustRightInd w:val="0"/>
        <w:spacing w:before="100" w:beforeAutospacing="1" w:after="100" w:afterAutospacing="1" w:line="360" w:lineRule="auto"/>
        <w:contextualSpacing w:val="0"/>
        <w:jc w:val="both"/>
      </w:pPr>
      <w:r w:rsidRPr="00492FAC">
        <w:t>O montante da participação do beneficiário no custo elegível da operação e a respetiva taxa de participação;</w:t>
      </w:r>
    </w:p>
    <w:p w14:paraId="66CC2207" w14:textId="77777777" w:rsidR="00CC79B1" w:rsidRPr="00492FAC" w:rsidRDefault="00CC79B1" w:rsidP="00625483">
      <w:pPr>
        <w:pStyle w:val="PargrafodaLista"/>
        <w:numPr>
          <w:ilvl w:val="0"/>
          <w:numId w:val="14"/>
        </w:numPr>
        <w:autoSpaceDE w:val="0"/>
        <w:autoSpaceDN w:val="0"/>
        <w:adjustRightInd w:val="0"/>
        <w:spacing w:before="100" w:beforeAutospacing="1" w:after="100" w:afterAutospacing="1" w:line="360" w:lineRule="auto"/>
        <w:contextualSpacing w:val="0"/>
        <w:jc w:val="both"/>
      </w:pPr>
      <w:r w:rsidRPr="00492FAC">
        <w:t>O montante anualizado do apoio público e a respetiva taxa de cofinanciamento, com explicitação das fontes de financiamento europeu e regional;</w:t>
      </w:r>
    </w:p>
    <w:p w14:paraId="404265C6" w14:textId="77777777" w:rsidR="00CC79B1" w:rsidRPr="00492FAC" w:rsidRDefault="00CC79B1" w:rsidP="00625483">
      <w:pPr>
        <w:autoSpaceDE w:val="0"/>
        <w:autoSpaceDN w:val="0"/>
        <w:adjustRightInd w:val="0"/>
        <w:spacing w:before="100" w:beforeAutospacing="1" w:after="100" w:afterAutospacing="1" w:line="360" w:lineRule="auto"/>
        <w:ind w:left="284"/>
        <w:jc w:val="both"/>
      </w:pPr>
      <w:r w:rsidRPr="00492FAC">
        <w:t>O calendário de realização do projeto pode ser objeto de atualização.</w:t>
      </w:r>
    </w:p>
    <w:p w14:paraId="4E4720BD" w14:textId="77777777" w:rsidR="00CC79B1" w:rsidRPr="00492FAC" w:rsidRDefault="00CC79B1" w:rsidP="00625483">
      <w:pPr>
        <w:spacing w:before="100" w:beforeAutospacing="1" w:after="100" w:afterAutospacing="1" w:line="360" w:lineRule="auto"/>
        <w:jc w:val="both"/>
        <w:rPr>
          <w:b/>
        </w:rPr>
      </w:pPr>
      <w:r w:rsidRPr="00492FAC">
        <w:rPr>
          <w:b/>
        </w:rPr>
        <w:t xml:space="preserve">19. Reduções, revogações e exclusões, bem como as sanções administrativas aplicáveis </w:t>
      </w:r>
    </w:p>
    <w:p w14:paraId="19BFDB43" w14:textId="77777777" w:rsidR="00CC79B1" w:rsidRPr="00492FAC" w:rsidRDefault="00CC79B1" w:rsidP="00625483">
      <w:pPr>
        <w:pStyle w:val="Default"/>
        <w:spacing w:before="100" w:beforeAutospacing="1" w:after="100" w:afterAutospacing="1" w:line="360" w:lineRule="auto"/>
        <w:ind w:left="284"/>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lastRenderedPageBreak/>
        <w:t xml:space="preserve">O incumprimento das obrigações da entidade promotora, bem como a inexistência ou a perda de qualquer dos requisitos de concessão do apoio, podem determinar a redução ou revogação do mesmo. </w:t>
      </w:r>
    </w:p>
    <w:p w14:paraId="704B62B1" w14:textId="77777777" w:rsidR="00CC79B1" w:rsidRPr="00492FAC" w:rsidRDefault="00CC79B1" w:rsidP="00625483">
      <w:pPr>
        <w:pStyle w:val="Default"/>
        <w:spacing w:before="100" w:beforeAutospacing="1" w:after="100" w:afterAutospacing="1" w:line="360" w:lineRule="auto"/>
        <w:jc w:val="both"/>
        <w:rPr>
          <w:rFonts w:asciiTheme="minorHAnsi" w:hAnsiTheme="minorHAnsi" w:cstheme="minorBidi"/>
          <w:b/>
          <w:color w:val="auto"/>
          <w:sz w:val="22"/>
          <w:szCs w:val="22"/>
        </w:rPr>
      </w:pPr>
      <w:r w:rsidRPr="00492FAC">
        <w:rPr>
          <w:rFonts w:asciiTheme="minorHAnsi" w:hAnsiTheme="minorHAnsi" w:cstheme="minorBidi"/>
          <w:b/>
          <w:color w:val="auto"/>
          <w:sz w:val="22"/>
          <w:szCs w:val="22"/>
        </w:rPr>
        <w:t>20. Enquadramento Comunitário</w:t>
      </w:r>
    </w:p>
    <w:p w14:paraId="171619D6" w14:textId="77777777" w:rsidR="00CC79B1" w:rsidRPr="00492FAC" w:rsidRDefault="00CC79B1" w:rsidP="00625483">
      <w:pPr>
        <w:pStyle w:val="Default"/>
        <w:spacing w:before="100" w:beforeAutospacing="1" w:after="100" w:afterAutospacing="1" w:line="360" w:lineRule="auto"/>
        <w:ind w:left="349"/>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t>Os apoios previstos no presente AAC subordinam-se às normas comunitárias de concorrência em matéria de auxílios de estado, observando, consoante a natureza dos projetos a apoiar, nomeadamente, os seguintes enquadramentos:</w:t>
      </w:r>
    </w:p>
    <w:p w14:paraId="45E9F20C" w14:textId="77777777" w:rsidR="00CC79B1" w:rsidRPr="00492FAC" w:rsidRDefault="00CC79B1" w:rsidP="00625483">
      <w:pPr>
        <w:pStyle w:val="Default"/>
        <w:numPr>
          <w:ilvl w:val="0"/>
          <w:numId w:val="20"/>
        </w:numPr>
        <w:spacing w:before="100" w:beforeAutospacing="1" w:after="100" w:afterAutospacing="1" w:line="360" w:lineRule="auto"/>
        <w:ind w:left="709"/>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t>Regulamento Geral de Isenção por Categoria que declara certas categorias de auxílios compatíveis com o mercado interno, em aplicação dos artigos 107.º e 108.º do Tratado sobre o Funcionamento da União Europeia;</w:t>
      </w:r>
    </w:p>
    <w:p w14:paraId="3AF77EE4" w14:textId="77777777" w:rsidR="00CC79B1" w:rsidRPr="00492FAC" w:rsidRDefault="00CC79B1" w:rsidP="00625483">
      <w:pPr>
        <w:pStyle w:val="Default"/>
        <w:numPr>
          <w:ilvl w:val="0"/>
          <w:numId w:val="20"/>
        </w:numPr>
        <w:spacing w:before="100" w:beforeAutospacing="1" w:after="100" w:afterAutospacing="1" w:line="360" w:lineRule="auto"/>
        <w:ind w:left="709"/>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t>Regulamento (UE) n.º 1407/2013, da Comissão, de 18 de dezembro, relativo à aplicação dos artigos 107.º e 108.º do Tratado sobre o Funcionamento da União Europeia aos auxílios de minimis;</w:t>
      </w:r>
    </w:p>
    <w:p w14:paraId="43CBC413" w14:textId="77777777" w:rsidR="00CC79B1" w:rsidRPr="00492FAC" w:rsidRDefault="00CC79B1" w:rsidP="00625483">
      <w:pPr>
        <w:pStyle w:val="Default"/>
        <w:numPr>
          <w:ilvl w:val="0"/>
          <w:numId w:val="20"/>
        </w:numPr>
        <w:spacing w:before="100" w:beforeAutospacing="1" w:after="100" w:afterAutospacing="1" w:line="360" w:lineRule="auto"/>
        <w:ind w:left="709"/>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t>Regulamento (UE) n.º 1301/2013, do Parlamento Europeu e do Conselho, de 17 de dezembro, relativo ao Fundo Europeu de Desenvolvimento Regional e que estabelece disposições específicas relativas ao objetivo de investimento no crescimento e no emprego;</w:t>
      </w:r>
    </w:p>
    <w:p w14:paraId="7B2DDF2C" w14:textId="77777777" w:rsidR="00CC79B1" w:rsidRPr="00492FAC" w:rsidRDefault="00CC79B1" w:rsidP="00625483">
      <w:pPr>
        <w:pStyle w:val="Default"/>
        <w:numPr>
          <w:ilvl w:val="0"/>
          <w:numId w:val="20"/>
        </w:numPr>
        <w:spacing w:before="100" w:beforeAutospacing="1" w:after="100" w:afterAutospacing="1" w:line="360" w:lineRule="auto"/>
        <w:ind w:left="709"/>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t>Regulamento (UE) n.º 1303/2013, do Parlamento Europeu e do Conselho, de 17 de dezembro, que estabelece disposições comuns relativas ao Fundo Europeu de Desenvolvimento Regional, ao Fundo Social Europeu, ao Fundo de Coesão e ao Fundo Europeu dos Assuntos Marítimos e das Pescas.</w:t>
      </w:r>
    </w:p>
    <w:p w14:paraId="29D785C2" w14:textId="77777777" w:rsidR="00CC79B1" w:rsidRPr="00492FAC" w:rsidRDefault="00CC79B1" w:rsidP="00625483">
      <w:pPr>
        <w:pStyle w:val="Default"/>
        <w:spacing w:before="100" w:beforeAutospacing="1" w:after="100" w:afterAutospacing="1" w:line="360" w:lineRule="auto"/>
        <w:jc w:val="right"/>
        <w:rPr>
          <w:rFonts w:asciiTheme="minorHAnsi" w:hAnsiTheme="minorHAnsi" w:cstheme="minorBidi"/>
          <w:color w:val="auto"/>
          <w:sz w:val="22"/>
          <w:szCs w:val="22"/>
        </w:rPr>
      </w:pPr>
    </w:p>
    <w:p w14:paraId="4C33372C" w14:textId="77777777" w:rsidR="00CC79B1" w:rsidRPr="00492FAC" w:rsidRDefault="00CC79B1" w:rsidP="00625483">
      <w:pPr>
        <w:spacing w:before="100" w:beforeAutospacing="1" w:after="100" w:afterAutospacing="1" w:line="360" w:lineRule="auto"/>
        <w:jc w:val="center"/>
        <w:rPr>
          <w:b/>
        </w:rPr>
      </w:pPr>
      <w:r w:rsidRPr="00492FAC">
        <w:br w:type="page"/>
      </w:r>
      <w:r w:rsidRPr="00492FAC">
        <w:rPr>
          <w:b/>
        </w:rPr>
        <w:lastRenderedPageBreak/>
        <w:t>ANEXO A</w:t>
      </w:r>
    </w:p>
    <w:p w14:paraId="63D868B3" w14:textId="77777777" w:rsidR="00CC79B1" w:rsidRPr="00492FAC" w:rsidRDefault="00CC79B1" w:rsidP="00625483">
      <w:pPr>
        <w:spacing w:before="100" w:beforeAutospacing="1" w:after="100" w:afterAutospacing="1" w:line="360" w:lineRule="auto"/>
        <w:jc w:val="center"/>
        <w:rPr>
          <w:b/>
        </w:rPr>
      </w:pPr>
      <w:r w:rsidRPr="00492FAC">
        <w:rPr>
          <w:b/>
        </w:rPr>
        <w:t>Definições</w:t>
      </w:r>
    </w:p>
    <w:p w14:paraId="00359371" w14:textId="77777777" w:rsidR="00CC79B1" w:rsidRPr="00492FAC" w:rsidRDefault="00CC79B1" w:rsidP="00625483">
      <w:pPr>
        <w:spacing w:before="100" w:beforeAutospacing="1" w:after="100" w:afterAutospacing="1" w:line="360" w:lineRule="auto"/>
        <w:jc w:val="both"/>
      </w:pPr>
      <w:r w:rsidRPr="00492FAC">
        <w:t>Para efeitos do presente AAC, entende-se por:</w:t>
      </w:r>
    </w:p>
    <w:p w14:paraId="2266058F"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«Ativos corpóreos», os ativos constituídos por terrenos, edifícios e instalações, máquinas e equipamento, conforme o n.º 29 do artigo 2.º do Regulamento Geral de Isenção por Categoria (RGIC);</w:t>
      </w:r>
    </w:p>
    <w:p w14:paraId="3EEFF892"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 xml:space="preserve">«Ativos incorpóreos», os ativos sem qualquer materialização física ou financeira, como patentes, licenças, </w:t>
      </w:r>
      <w:r w:rsidRPr="00BD5AB1">
        <w:rPr>
          <w:i/>
        </w:rPr>
        <w:t>know-how</w:t>
      </w:r>
      <w:r w:rsidRPr="00492FAC">
        <w:t xml:space="preserve"> ou outros tipos de propriedade intelectual, conforme o n.º 30 do artigo 2.º do RGIC;</w:t>
      </w:r>
    </w:p>
    <w:p w14:paraId="171FD50E"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«Custos salariais», o salário bruto antes de impostos e as contribuições obrigatórias para a segurança social;</w:t>
      </w:r>
    </w:p>
    <w:p w14:paraId="3B3D2FA9"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«Aumento líquido do número de trabalhadores», o aumento do número de trabalhadores no estabelecimento em causa em comparação com a média dos 12 meses anteriores, ou seja, qualquer perda de postos de trabalho deve ser deduzida do número aparente de postos de trabalho criados durante esse período, e o número de trabalhadores a tempo inteiro, a tempo parcial e sazonais ser considerado segundo as respetivas frações de trabalho anual;</w:t>
      </w:r>
    </w:p>
    <w:p w14:paraId="355A3B5D"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«Enquadramento de minimis», regime de auxílio previsto no Regulamento (UE) n.º 1407/2013, da Comissão, de 18 de dezembro de 2013, relativo à aplicação dos artigos 107.º e 108.º do Tratado sobre o Funcionamento da União Europeia aos auxílios de minimis;</w:t>
      </w:r>
    </w:p>
    <w:p w14:paraId="61A437E0"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«Auxílios regionais ao investimento», todos os apoios atribuídos ao abrigo do estabelecido no artigo 14.º do RGIC;</w:t>
      </w:r>
    </w:p>
    <w:p w14:paraId="74006516"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«Auxílios regionais ao funcionamento», todos os apoios atribuídos ao abrigo do estabelecido no artigo 15.º do RGIC;</w:t>
      </w:r>
    </w:p>
    <w:p w14:paraId="4E32FF97"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«Auxílios em matéria de consultoria a favor das PME», todos os apoios atribuídos ao abrigo do estabelecido no artigo 18.º do RGIC;</w:t>
      </w:r>
    </w:p>
    <w:p w14:paraId="158434C6"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D25470">
        <w:t>«Empresa», qualquer entidade que, sob a forma jurídica de Empresário em Nome Individual, Estabelecimento, Individual de Responsabilidade Limitada, Sociedade Comercial, Cooperativa ou Agrupamento Complementar de Empresas, exerce uma atividade económica, através da oferta em</w:t>
      </w:r>
      <w:r>
        <w:t xml:space="preserve"> concorrência de bens ou serviços no mercado</w:t>
      </w:r>
      <w:r w:rsidRPr="00C14387">
        <w:rPr>
          <w:u w:val="single"/>
        </w:rPr>
        <w:t>;</w:t>
      </w:r>
    </w:p>
    <w:p w14:paraId="0BE95F82"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«Atividade Económica da Empresa», o código da atividade principal da empresa, de acordo com a classificação portuguesa das atividades económicas (CAE Rev.3), registado na plataforma SICAE.</w:t>
      </w:r>
    </w:p>
    <w:p w14:paraId="1301ADF5"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lastRenderedPageBreak/>
        <w:t xml:space="preserve">«Atividade Económica do Projeto», a classificação portuguesa das atividades económicas (CAE Rev.3) onde se insere o projeto, podendo a mesma corresponder à CAE principal ou secundária da empresa ou a uma nova CAE, devendo, neste último caso, o beneficiário demonstrar na conclusão </w:t>
      </w:r>
      <w:r w:rsidRPr="00D5363A">
        <w:t xml:space="preserve">da operação </w:t>
      </w:r>
      <w:r w:rsidRPr="00492FAC">
        <w:t>a existência de volume de negócios na CAE selecionada.</w:t>
      </w:r>
    </w:p>
    <w:p w14:paraId="427B5E87"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«Produção agrícola primária», a produção de produtos da terra e da criação animal, enumerados no anexo I do Tratado, sem qualquer outra operação que altere a natureza de tais produtos;</w:t>
      </w:r>
    </w:p>
    <w:p w14:paraId="11E648AC"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«Transformação de produtos agrícolas», qualquer operação realizada sobre um produto agrícola de que resulte um produto que continua a ser um produto agrícola, com exceção das atividades realizadas em explorações agrícolas necessárias à preparação de um produto animal ou vegetal para a primeira venda;</w:t>
      </w:r>
    </w:p>
    <w:p w14:paraId="4A7EA9FA"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«Produto agrícola», um produto enumerado no anexo I do Tratado, exceto os produtos da pesca e da aquicultura constantes do anexo I do Regulamento (UE) n.º 1379/2013 do Parlamento Europeu e do Conselho, de 11 de dezembro de 2013;</w:t>
      </w:r>
    </w:p>
    <w:p w14:paraId="784BBE33" w14:textId="77777777" w:rsidR="00CC79B1" w:rsidRPr="00662B55" w:rsidRDefault="00CC79B1" w:rsidP="00625483">
      <w:pPr>
        <w:pStyle w:val="PargrafodaLista"/>
        <w:numPr>
          <w:ilvl w:val="0"/>
          <w:numId w:val="16"/>
        </w:numPr>
        <w:spacing w:before="100" w:beforeAutospacing="1" w:after="100" w:afterAutospacing="1" w:line="360" w:lineRule="auto"/>
        <w:jc w:val="both"/>
      </w:pPr>
      <w:r w:rsidRPr="00BD5AB1">
        <w:t xml:space="preserve">«Data da conclusão da operação», data de emissão da última fatura ou documento equivalente, </w:t>
      </w:r>
      <w:r w:rsidRPr="00662B55">
        <w:t>imp</w:t>
      </w:r>
      <w:r>
        <w:t>utável às ações de investimento;</w:t>
      </w:r>
    </w:p>
    <w:p w14:paraId="0CCC9754"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«Empresa em dificuldade», conforme definida no artigo 2.º do Regulamento (UE) n.º 651/2014, de 26 de junho, é uma empresa relativamente à qual se verifica, pelo menos, uma das seguintes circunstâncias:</w:t>
      </w:r>
    </w:p>
    <w:p w14:paraId="1FD61B1A" w14:textId="77777777" w:rsidR="00CC79B1" w:rsidRPr="00492FAC" w:rsidRDefault="00CC79B1" w:rsidP="00625483">
      <w:pPr>
        <w:pStyle w:val="PargrafodaLista"/>
        <w:numPr>
          <w:ilvl w:val="1"/>
          <w:numId w:val="17"/>
        </w:numPr>
        <w:spacing w:before="100" w:beforeAutospacing="1" w:after="100" w:afterAutospacing="1" w:line="360" w:lineRule="auto"/>
        <w:jc w:val="both"/>
      </w:pPr>
      <w:r w:rsidRPr="00492FAC">
        <w:t>No caso de uma empresa que exista há 3 ou mais anos, se mais de metade do seu capital social subscrito tiver desaparecido devido a perdas acumuladas, ou seja quando a dedução das perdas acumuladas das reservas e de todos os outros elementos geralmente considerados como uma parte dos fundos próprios da empresa, conduz a um montante cumulado negativo que excede metade do capital social subscrito;</w:t>
      </w:r>
    </w:p>
    <w:p w14:paraId="73DA8703" w14:textId="77777777" w:rsidR="00CC79B1" w:rsidRPr="00492FAC" w:rsidRDefault="00CC79B1" w:rsidP="00625483">
      <w:pPr>
        <w:pStyle w:val="PargrafodaLista"/>
        <w:numPr>
          <w:ilvl w:val="1"/>
          <w:numId w:val="17"/>
        </w:numPr>
        <w:spacing w:before="100" w:beforeAutospacing="1" w:after="100" w:afterAutospacing="1" w:line="360" w:lineRule="auto"/>
        <w:jc w:val="both"/>
      </w:pPr>
      <w:r w:rsidRPr="00492FAC">
        <w:t>Sempre que a empresa for objeto de um processo coletivo de insolvência ou preencher, de acordo com o respetivo direito nacional, os critérios para ser submetida a um processo coletivo de insolvência a pedido dos seus credores;</w:t>
      </w:r>
    </w:p>
    <w:p w14:paraId="217A84BD" w14:textId="77777777" w:rsidR="00CC79B1" w:rsidRPr="00492FAC" w:rsidRDefault="00CC79B1" w:rsidP="00625483">
      <w:pPr>
        <w:pStyle w:val="PargrafodaLista"/>
        <w:numPr>
          <w:ilvl w:val="1"/>
          <w:numId w:val="17"/>
        </w:numPr>
        <w:spacing w:before="100" w:beforeAutospacing="1" w:after="100" w:afterAutospacing="1" w:line="360" w:lineRule="auto"/>
        <w:jc w:val="both"/>
      </w:pPr>
      <w:r w:rsidRPr="00492FAC">
        <w:t>Sempre que uma empresa tiver recebido um auxílio de emergência e ainda não tiver reembolsado o empréstimo ou terminado a garantia, ou tiver recebido um auxílio à reestruturação e ainda estiver sujeita a um plano de reestruturação.</w:t>
      </w:r>
    </w:p>
    <w:p w14:paraId="744309DE"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 xml:space="preserve">«Início dos trabalhos», quer o início dos trabalhos de construção relacionados com o investimento, quer o primeiro compromisso firme de encomenda de equipamentos ou qualquer outro compromisso que torne o investimento irreversível. Para efeitos do presente AAC, considera-se que desde que realizados há menos de 2 anos, a compra de terrenos e os trabalhos preparatórios, como </w:t>
      </w:r>
      <w:r w:rsidRPr="00492FAC">
        <w:lastRenderedPageBreak/>
        <w:t>a obtenção de licenças e a realização de estudos de viabilidade, não são considerados início dos trabalhos, conforme n.º 23 do artigo 2.º do Regulamento (UE) n.º 651/2014, de 26 de junho. As sinalizações até 50% do custo de cada aquisição não associadas à execução física do investimento não são igualmente consideradas início dos trabalhos, uma vez que não constituem um compromisso firme que torne o investimento irreversível, devendo este aspeto estar relevado na contabilidade da empresa beneficiária enquanto adiantamento a fornecedores;</w:t>
      </w:r>
    </w:p>
    <w:p w14:paraId="4ADE873A"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«PME», pequena e média empresa na aceção da Recomendação n.º 2003/361/CE, da Comissão, de 6 de maio, relativa à definição de micro, pequena e média empresa;</w:t>
      </w:r>
    </w:p>
    <w:p w14:paraId="55F6A664"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w:t>
      </w:r>
      <w:proofErr w:type="spellStart"/>
      <w:r w:rsidRPr="00492FAC">
        <w:t>Pré-projeto</w:t>
      </w:r>
      <w:proofErr w:type="spellEnd"/>
      <w:r w:rsidRPr="00492FAC">
        <w:t>» corresponde ao ano anterior ao da candidatura;</w:t>
      </w:r>
    </w:p>
    <w:p w14:paraId="725A40DD" w14:textId="77777777" w:rsidR="00CC79B1" w:rsidRPr="00492FAC" w:rsidRDefault="00CC79B1" w:rsidP="00625483">
      <w:pPr>
        <w:pStyle w:val="PargrafodaLista"/>
        <w:numPr>
          <w:ilvl w:val="0"/>
          <w:numId w:val="16"/>
        </w:numPr>
        <w:spacing w:before="100" w:beforeAutospacing="1" w:after="100" w:afterAutospacing="1" w:line="360" w:lineRule="auto"/>
        <w:jc w:val="both"/>
      </w:pPr>
      <w:r w:rsidRPr="00492FAC">
        <w:t>«Terceiros não relacionados com o adquirente» – situações em que o adquirente não tenha a possibilidade de exercer controlo sobre o vendedor ou vice-versa. O controlo decorre dos direitos, contratos ou outros meios que conferem, isoladamente ou em conjunto, e tendo em conta as circunstâncias de facto e de direito, a possibilidade de exercer uma influência determinante sobre uma empresa e, nomeadamente:</w:t>
      </w:r>
    </w:p>
    <w:p w14:paraId="0B7745C4" w14:textId="77777777" w:rsidR="00CC79B1" w:rsidRPr="00492FAC" w:rsidRDefault="00CC79B1" w:rsidP="00625483">
      <w:pPr>
        <w:pStyle w:val="PargrafodaLista"/>
        <w:numPr>
          <w:ilvl w:val="1"/>
          <w:numId w:val="18"/>
        </w:numPr>
        <w:spacing w:before="100" w:beforeAutospacing="1" w:after="100" w:afterAutospacing="1" w:line="360" w:lineRule="auto"/>
        <w:jc w:val="both"/>
      </w:pPr>
      <w:r w:rsidRPr="00492FAC">
        <w:t>Direitos de propriedade ou de uso ou de fruição sobre a totalidade ou parte dos ativos de uma empresa;</w:t>
      </w:r>
    </w:p>
    <w:p w14:paraId="79BC1DD5" w14:textId="77777777" w:rsidR="00CC79B1" w:rsidRPr="00492FAC" w:rsidRDefault="00CC79B1" w:rsidP="00625483">
      <w:pPr>
        <w:pStyle w:val="PargrafodaLista"/>
        <w:numPr>
          <w:ilvl w:val="1"/>
          <w:numId w:val="18"/>
        </w:numPr>
        <w:spacing w:before="100" w:beforeAutospacing="1" w:after="100" w:afterAutospacing="1" w:line="360" w:lineRule="auto"/>
        <w:jc w:val="both"/>
      </w:pPr>
      <w:r w:rsidRPr="00492FAC">
        <w:t>Direitos ou contratos que conferem uma influência determinante na composição, nas deliberações ou nas decisões dos órgãos de uma empresa.</w:t>
      </w:r>
    </w:p>
    <w:p w14:paraId="40D165F8" w14:textId="77777777" w:rsidR="00CC79B1" w:rsidRPr="00492FAC" w:rsidRDefault="00CC79B1" w:rsidP="00625483">
      <w:pPr>
        <w:pStyle w:val="PargrafodaLista"/>
        <w:numPr>
          <w:ilvl w:val="1"/>
          <w:numId w:val="18"/>
        </w:numPr>
        <w:spacing w:before="100" w:beforeAutospacing="1" w:after="100" w:afterAutospacing="1" w:line="360" w:lineRule="auto"/>
        <w:jc w:val="both"/>
      </w:pPr>
      <w:r w:rsidRPr="00492FAC">
        <w:t>O controlo é adquirido pelas pessoas ou pelas empresas:</w:t>
      </w:r>
    </w:p>
    <w:p w14:paraId="3C41C305" w14:textId="77777777" w:rsidR="00CC79B1" w:rsidRPr="00492FAC" w:rsidRDefault="00CC79B1" w:rsidP="00625483">
      <w:pPr>
        <w:pStyle w:val="PargrafodaLista"/>
        <w:numPr>
          <w:ilvl w:val="2"/>
          <w:numId w:val="19"/>
        </w:numPr>
        <w:spacing w:before="100" w:beforeAutospacing="1" w:after="100" w:afterAutospacing="1" w:line="360" w:lineRule="auto"/>
        <w:jc w:val="both"/>
      </w:pPr>
      <w:r w:rsidRPr="00492FAC">
        <w:t>Que sejam titulares desses direitos ou beneficiários desses contratos; ou</w:t>
      </w:r>
    </w:p>
    <w:p w14:paraId="41E36E2F" w14:textId="77777777" w:rsidR="00CC79B1" w:rsidRPr="00492FAC" w:rsidRDefault="00CC79B1" w:rsidP="00625483">
      <w:pPr>
        <w:pStyle w:val="PargrafodaLista"/>
        <w:numPr>
          <w:ilvl w:val="2"/>
          <w:numId w:val="19"/>
        </w:numPr>
        <w:spacing w:before="100" w:beforeAutospacing="1" w:after="100" w:afterAutospacing="1" w:line="360" w:lineRule="auto"/>
        <w:jc w:val="both"/>
      </w:pPr>
      <w:r w:rsidRPr="00492FAC">
        <w:t>Que, não sendo titulares desses direitos nem beneficiários desses contratos, tenham o poder de exercer os direitos deles decorrentes.</w:t>
      </w:r>
    </w:p>
    <w:p w14:paraId="4D06D2F8" w14:textId="77777777" w:rsidR="00CC79B1" w:rsidRPr="00492FAC" w:rsidRDefault="00CC79B1" w:rsidP="00625483">
      <w:pPr>
        <w:spacing w:before="100" w:beforeAutospacing="1" w:after="100" w:afterAutospacing="1" w:line="360" w:lineRule="auto"/>
        <w:jc w:val="both"/>
      </w:pPr>
    </w:p>
    <w:p w14:paraId="19D86264" w14:textId="77777777" w:rsidR="00CC79B1" w:rsidRPr="00492FAC" w:rsidRDefault="00CC79B1" w:rsidP="00625483">
      <w:pPr>
        <w:spacing w:before="100" w:beforeAutospacing="1" w:after="100" w:afterAutospacing="1" w:line="360" w:lineRule="auto"/>
      </w:pPr>
      <w:r w:rsidRPr="00492FAC">
        <w:br w:type="page"/>
      </w:r>
    </w:p>
    <w:p w14:paraId="1D435831" w14:textId="77777777" w:rsidR="00CC79B1" w:rsidRPr="00492FAC" w:rsidRDefault="00CC79B1" w:rsidP="00625483">
      <w:pPr>
        <w:spacing w:before="100" w:beforeAutospacing="1" w:after="100" w:afterAutospacing="1" w:line="360" w:lineRule="auto"/>
        <w:jc w:val="center"/>
        <w:rPr>
          <w:b/>
        </w:rPr>
      </w:pPr>
      <w:r w:rsidRPr="00492FAC">
        <w:rPr>
          <w:b/>
        </w:rPr>
        <w:lastRenderedPageBreak/>
        <w:t>ANEXO B</w:t>
      </w:r>
    </w:p>
    <w:p w14:paraId="3B9B1CAE" w14:textId="77777777" w:rsidR="00CC79B1" w:rsidRPr="00492FAC" w:rsidRDefault="00CC79B1" w:rsidP="00625483">
      <w:pPr>
        <w:spacing w:before="100" w:beforeAutospacing="1" w:after="100" w:afterAutospacing="1" w:line="360" w:lineRule="auto"/>
        <w:jc w:val="center"/>
        <w:rPr>
          <w:b/>
        </w:rPr>
      </w:pPr>
      <w:r w:rsidRPr="00492FAC">
        <w:rPr>
          <w:b/>
        </w:rPr>
        <w:t>Metodologia para a determinação do mérito dos projetos</w:t>
      </w:r>
    </w:p>
    <w:p w14:paraId="702CC38D" w14:textId="77777777" w:rsidR="00CC79B1" w:rsidRPr="00492FAC" w:rsidRDefault="00CC79B1" w:rsidP="00625483">
      <w:pPr>
        <w:pStyle w:val="Default"/>
        <w:spacing w:before="100" w:beforeAutospacing="1" w:after="100" w:afterAutospacing="1" w:line="360" w:lineRule="auto"/>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t>1 – O Mérito do Projeto (MP) é calculado através da seguinte fórmula:</w:t>
      </w:r>
    </w:p>
    <w:p w14:paraId="2390BED4" w14:textId="77777777" w:rsidR="00CC79B1" w:rsidRPr="00492FAC" w:rsidRDefault="00CC79B1" w:rsidP="00625483">
      <w:pPr>
        <w:pStyle w:val="Default"/>
        <w:spacing w:before="100" w:beforeAutospacing="1" w:after="100" w:afterAutospacing="1" w:line="360" w:lineRule="auto"/>
        <w:jc w:val="center"/>
        <w:rPr>
          <w:rFonts w:asciiTheme="minorHAnsi" w:hAnsiTheme="minorHAnsi" w:cstheme="minorBidi"/>
          <w:color w:val="auto"/>
          <w:sz w:val="22"/>
          <w:szCs w:val="22"/>
        </w:rPr>
      </w:pPr>
      <w:r w:rsidRPr="00492FAC">
        <w:rPr>
          <w:rFonts w:asciiTheme="minorHAnsi" w:hAnsiTheme="minorHAnsi" w:cstheme="minorBidi"/>
          <w:color w:val="auto"/>
          <w:sz w:val="22"/>
          <w:szCs w:val="22"/>
        </w:rPr>
        <w:t>MP = 0,3A + 0,4B + 0,3C</w:t>
      </w:r>
    </w:p>
    <w:p w14:paraId="2343F6D2" w14:textId="77777777" w:rsidR="00CC79B1" w:rsidRPr="00492FAC" w:rsidRDefault="00CC79B1" w:rsidP="00625483">
      <w:pPr>
        <w:pStyle w:val="Default"/>
        <w:spacing w:before="100" w:beforeAutospacing="1" w:after="100" w:afterAutospacing="1" w:line="360" w:lineRule="auto"/>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t>em que A, B e C constituem os seguintes critérios:</w:t>
      </w:r>
    </w:p>
    <w:p w14:paraId="706F62EB" w14:textId="77777777" w:rsidR="00CC79B1" w:rsidRDefault="00CC79B1" w:rsidP="00D17B25">
      <w:pPr>
        <w:pStyle w:val="Default"/>
        <w:spacing w:before="100" w:beforeAutospacing="1" w:after="100" w:afterAutospacing="1"/>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t>A – Contributo do projeto para a consolidação financeira da empresa;</w:t>
      </w:r>
    </w:p>
    <w:p w14:paraId="7C32BDA4" w14:textId="77777777" w:rsidR="00CC79B1" w:rsidRPr="00492FAC" w:rsidRDefault="00CC79B1" w:rsidP="00D17B25">
      <w:pPr>
        <w:pStyle w:val="Default"/>
        <w:spacing w:before="100" w:beforeAutospacing="1" w:after="100" w:afterAutospacing="1"/>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t>B – Contributo do projeto para a inovação e diversificação da oferta;</w:t>
      </w:r>
    </w:p>
    <w:p w14:paraId="41A233F0" w14:textId="77777777" w:rsidR="00CC79B1" w:rsidRPr="00492FAC" w:rsidRDefault="00CC79B1" w:rsidP="00D17B25">
      <w:pPr>
        <w:pStyle w:val="Default"/>
        <w:spacing w:before="100" w:beforeAutospacing="1" w:after="100" w:afterAutospacing="1"/>
        <w:jc w:val="both"/>
        <w:rPr>
          <w:rFonts w:asciiTheme="minorHAnsi" w:hAnsiTheme="minorHAnsi" w:cstheme="minorBidi"/>
          <w:color w:val="auto"/>
          <w:sz w:val="22"/>
          <w:szCs w:val="22"/>
        </w:rPr>
      </w:pPr>
      <w:r w:rsidRPr="00492FAC">
        <w:rPr>
          <w:rFonts w:asciiTheme="minorHAnsi" w:hAnsiTheme="minorHAnsi" w:cstheme="minorBidi"/>
          <w:color w:val="auto"/>
          <w:sz w:val="22"/>
          <w:szCs w:val="22"/>
        </w:rPr>
        <w:t>C – Contributo do projeto para a sustentabilidade económica, ambiental e social.</w:t>
      </w:r>
    </w:p>
    <w:p w14:paraId="11DBFEAE" w14:textId="77777777" w:rsidR="00CC79B1" w:rsidRPr="00492FAC" w:rsidRDefault="00CC79B1" w:rsidP="00625483">
      <w:pPr>
        <w:spacing w:before="100" w:beforeAutospacing="1" w:after="100" w:afterAutospacing="1" w:line="360" w:lineRule="auto"/>
        <w:jc w:val="both"/>
      </w:pPr>
      <w:r w:rsidRPr="00492FAC">
        <w:t xml:space="preserve">2 – O critério A – Contributo do projeto para a consolidação financeira da </w:t>
      </w:r>
      <w:r>
        <w:t xml:space="preserve">empresa </w:t>
      </w:r>
      <w:r w:rsidRPr="00492FAC">
        <w:t>é determinada pelo indicador novos capitais próprios/investimento elegível, nos seguintes termos: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2082"/>
        <w:gridCol w:w="2480"/>
        <w:gridCol w:w="2482"/>
      </w:tblGrid>
      <w:tr w:rsidR="00CC79B1" w:rsidRPr="00492FAC" w14:paraId="1ADBED0B" w14:textId="77777777" w:rsidTr="00CC79B1">
        <w:trPr>
          <w:trHeight w:val="660"/>
          <w:jc w:val="center"/>
        </w:trPr>
        <w:tc>
          <w:tcPr>
            <w:tcW w:w="1342" w:type="pct"/>
            <w:vMerge w:val="restart"/>
          </w:tcPr>
          <w:p w14:paraId="2E6570A4" w14:textId="77777777" w:rsidR="00CC79B1" w:rsidRPr="00492FAC" w:rsidRDefault="00CC79B1" w:rsidP="00625483">
            <w:pPr>
              <w:spacing w:before="100" w:beforeAutospacing="1" w:after="100" w:afterAutospacing="1" w:line="360" w:lineRule="auto"/>
              <w:jc w:val="both"/>
            </w:pPr>
          </w:p>
          <w:p w14:paraId="049F1A93" w14:textId="77777777" w:rsidR="00CC79B1" w:rsidRPr="00492FAC" w:rsidRDefault="00CC79B1" w:rsidP="00625483">
            <w:pPr>
              <w:spacing w:before="100" w:beforeAutospacing="1" w:after="100" w:afterAutospacing="1" w:line="360" w:lineRule="auto"/>
              <w:jc w:val="both"/>
            </w:pPr>
            <w:r w:rsidRPr="00492FAC">
              <w:t>Pontuação</w:t>
            </w:r>
          </w:p>
        </w:tc>
        <w:tc>
          <w:tcPr>
            <w:tcW w:w="3658" w:type="pct"/>
            <w:gridSpan w:val="3"/>
            <w:vAlign w:val="center"/>
          </w:tcPr>
          <w:p w14:paraId="66CB2875" w14:textId="77777777" w:rsidR="00CC79B1" w:rsidRPr="00492FAC" w:rsidRDefault="00CC79B1" w:rsidP="00625483">
            <w:pPr>
              <w:spacing w:before="100" w:beforeAutospacing="1" w:after="100" w:afterAutospacing="1" w:line="360" w:lineRule="auto"/>
              <w:jc w:val="both"/>
            </w:pPr>
            <w:r w:rsidRPr="00492FAC">
              <w:t>Percentagem de novos capitais próprios sobre o investimento elegível</w:t>
            </w:r>
          </w:p>
        </w:tc>
      </w:tr>
      <w:tr w:rsidR="00CC79B1" w:rsidRPr="00492FAC" w14:paraId="0CB06968" w14:textId="77777777" w:rsidTr="00D17B25">
        <w:trPr>
          <w:trHeight w:val="557"/>
          <w:jc w:val="center"/>
        </w:trPr>
        <w:tc>
          <w:tcPr>
            <w:tcW w:w="1342" w:type="pct"/>
            <w:vMerge/>
          </w:tcPr>
          <w:p w14:paraId="02217EFD" w14:textId="77777777" w:rsidR="00CC79B1" w:rsidRPr="00492FAC" w:rsidRDefault="00CC79B1" w:rsidP="00625483">
            <w:pPr>
              <w:spacing w:before="100" w:beforeAutospacing="1" w:after="100" w:afterAutospacing="1" w:line="360" w:lineRule="auto"/>
              <w:jc w:val="both"/>
            </w:pPr>
          </w:p>
        </w:tc>
        <w:tc>
          <w:tcPr>
            <w:tcW w:w="1081" w:type="pct"/>
            <w:shd w:val="clear" w:color="auto" w:fill="FFFFFF" w:themeFill="background1"/>
            <w:vAlign w:val="center"/>
          </w:tcPr>
          <w:p w14:paraId="5A116808" w14:textId="77777777" w:rsidR="00CC79B1" w:rsidRPr="00492FAC" w:rsidRDefault="00CC79B1" w:rsidP="00625483">
            <w:pPr>
              <w:spacing w:before="100" w:beforeAutospacing="1" w:after="100" w:afterAutospacing="1" w:line="360" w:lineRule="auto"/>
              <w:jc w:val="center"/>
            </w:pPr>
            <w:r w:rsidRPr="00492FAC">
              <w:t>A&lt;15</w:t>
            </w:r>
          </w:p>
        </w:tc>
        <w:tc>
          <w:tcPr>
            <w:tcW w:w="1288" w:type="pct"/>
            <w:shd w:val="clear" w:color="auto" w:fill="FFFFFF" w:themeFill="background1"/>
            <w:vAlign w:val="center"/>
          </w:tcPr>
          <w:p w14:paraId="68D0D69E" w14:textId="77777777" w:rsidR="00CC79B1" w:rsidRPr="00492FAC" w:rsidRDefault="00CC79B1" w:rsidP="00625483">
            <w:pPr>
              <w:spacing w:before="100" w:beforeAutospacing="1" w:after="100" w:afterAutospacing="1" w:line="360" w:lineRule="auto"/>
              <w:jc w:val="center"/>
            </w:pPr>
            <w:r w:rsidRPr="00492FAC">
              <w:t>15</w:t>
            </w:r>
            <w:r w:rsidRPr="00492FAC">
              <w:sym w:font="Symbol" w:char="F0A3"/>
            </w:r>
            <w:r w:rsidRPr="00492FAC">
              <w:t>A&lt;30</w:t>
            </w:r>
          </w:p>
        </w:tc>
        <w:tc>
          <w:tcPr>
            <w:tcW w:w="1289" w:type="pct"/>
            <w:shd w:val="clear" w:color="auto" w:fill="FFFFFF" w:themeFill="background1"/>
            <w:vAlign w:val="center"/>
          </w:tcPr>
          <w:p w14:paraId="2EC668D4" w14:textId="77777777" w:rsidR="00CC79B1" w:rsidRPr="00492FAC" w:rsidRDefault="00CC79B1" w:rsidP="00625483">
            <w:pPr>
              <w:spacing w:before="100" w:beforeAutospacing="1" w:after="100" w:afterAutospacing="1" w:line="360" w:lineRule="auto"/>
              <w:jc w:val="center"/>
            </w:pPr>
            <w:r w:rsidRPr="00492FAC">
              <w:t>A</w:t>
            </w:r>
            <w:r w:rsidRPr="00492FAC">
              <w:sym w:font="Symbol" w:char="F0B3"/>
            </w:r>
            <w:r w:rsidRPr="00492FAC">
              <w:t>30</w:t>
            </w:r>
          </w:p>
        </w:tc>
      </w:tr>
      <w:tr w:rsidR="00CC79B1" w:rsidRPr="00492FAC" w14:paraId="49A2E492" w14:textId="77777777" w:rsidTr="00D17B25">
        <w:trPr>
          <w:trHeight w:val="726"/>
          <w:jc w:val="center"/>
        </w:trPr>
        <w:tc>
          <w:tcPr>
            <w:tcW w:w="1342" w:type="pct"/>
            <w:vMerge/>
          </w:tcPr>
          <w:p w14:paraId="66C86CD5" w14:textId="77777777" w:rsidR="00CC79B1" w:rsidRPr="00492FAC" w:rsidRDefault="00CC79B1" w:rsidP="00625483">
            <w:pPr>
              <w:spacing w:before="100" w:beforeAutospacing="1" w:after="100" w:afterAutospacing="1" w:line="360" w:lineRule="auto"/>
              <w:jc w:val="both"/>
            </w:pPr>
          </w:p>
        </w:tc>
        <w:tc>
          <w:tcPr>
            <w:tcW w:w="1081" w:type="pct"/>
            <w:shd w:val="clear" w:color="auto" w:fill="FFFFFF" w:themeFill="background1"/>
            <w:vAlign w:val="center"/>
          </w:tcPr>
          <w:p w14:paraId="32040E1B" w14:textId="77777777" w:rsidR="00CC79B1" w:rsidRPr="00492FAC" w:rsidRDefault="00CC79B1" w:rsidP="00625483">
            <w:pPr>
              <w:spacing w:before="100" w:beforeAutospacing="1" w:after="100" w:afterAutospacing="1" w:line="360" w:lineRule="auto"/>
              <w:jc w:val="center"/>
            </w:pPr>
            <w:r w:rsidRPr="00492FAC">
              <w:t>1</w:t>
            </w:r>
          </w:p>
        </w:tc>
        <w:tc>
          <w:tcPr>
            <w:tcW w:w="1288" w:type="pct"/>
            <w:shd w:val="clear" w:color="auto" w:fill="FFFFFF" w:themeFill="background1"/>
            <w:vAlign w:val="center"/>
          </w:tcPr>
          <w:p w14:paraId="609DFCC5" w14:textId="77777777" w:rsidR="00CC79B1" w:rsidRPr="00492FAC" w:rsidRDefault="00CC79B1" w:rsidP="00625483">
            <w:pPr>
              <w:spacing w:before="100" w:beforeAutospacing="1" w:after="100" w:afterAutospacing="1" w:line="360" w:lineRule="auto"/>
              <w:jc w:val="center"/>
            </w:pPr>
            <w:r w:rsidRPr="00492FAC">
              <w:t>3</w:t>
            </w:r>
          </w:p>
        </w:tc>
        <w:tc>
          <w:tcPr>
            <w:tcW w:w="1289" w:type="pct"/>
            <w:shd w:val="clear" w:color="auto" w:fill="FFFFFF" w:themeFill="background1"/>
            <w:vAlign w:val="center"/>
          </w:tcPr>
          <w:p w14:paraId="27F6FF0A" w14:textId="77777777" w:rsidR="00CC79B1" w:rsidRPr="00492FAC" w:rsidRDefault="00CC79B1" w:rsidP="00625483">
            <w:pPr>
              <w:spacing w:before="100" w:beforeAutospacing="1" w:after="100" w:afterAutospacing="1" w:line="360" w:lineRule="auto"/>
              <w:jc w:val="center"/>
            </w:pPr>
            <w:r w:rsidRPr="00492FAC">
              <w:t>5</w:t>
            </w:r>
          </w:p>
        </w:tc>
      </w:tr>
    </w:tbl>
    <w:p w14:paraId="092788E3" w14:textId="77777777" w:rsidR="00CC79B1" w:rsidRPr="00492FAC" w:rsidRDefault="00CC79B1" w:rsidP="00625483">
      <w:pPr>
        <w:spacing w:before="100" w:beforeAutospacing="1" w:after="100" w:afterAutospacing="1" w:line="360" w:lineRule="auto"/>
        <w:jc w:val="both"/>
      </w:pPr>
      <w:r w:rsidRPr="00492FAC">
        <w:t xml:space="preserve">3 – O critério B – Contributo do projeto para a inovação e diversificação da oferta, mede o grau de inovação do investimento face ao mercado existente, do seguinte modo: </w:t>
      </w:r>
    </w:p>
    <w:p w14:paraId="3B1912FB" w14:textId="77777777" w:rsidR="00095FE4" w:rsidRPr="00D46A9C" w:rsidRDefault="00095FE4" w:rsidP="00625483">
      <w:pPr>
        <w:autoSpaceDE w:val="0"/>
        <w:autoSpaceDN w:val="0"/>
        <w:adjustRightInd w:val="0"/>
        <w:spacing w:after="0" w:line="360" w:lineRule="auto"/>
        <w:jc w:val="both"/>
        <w:rPr>
          <w:rFonts w:ascii="Calibri" w:hAnsi="Calibri" w:cs="Calibri"/>
          <w:color w:val="000000"/>
        </w:rPr>
      </w:pPr>
      <w:r>
        <w:rPr>
          <w:rFonts w:ascii="Calibri" w:hAnsi="Calibri" w:cs="Calibri"/>
          <w:color w:val="000000"/>
        </w:rPr>
        <w:t>O Grau de inovação do projeto será avaliado com base no g</w:t>
      </w:r>
      <w:r>
        <w:t>rau de novidade e difusão do projeto e na amplitude da inovação e adequação ao mercado, com os seguintes níveis:</w:t>
      </w:r>
    </w:p>
    <w:p w14:paraId="4BF9E7D9" w14:textId="77777777" w:rsidR="00095FE4" w:rsidRDefault="00095FE4" w:rsidP="00625483">
      <w:pPr>
        <w:pStyle w:val="Default"/>
        <w:spacing w:line="360" w:lineRule="auto"/>
        <w:jc w:val="both"/>
        <w:rPr>
          <w:sz w:val="22"/>
          <w:szCs w:val="22"/>
        </w:rPr>
      </w:pPr>
    </w:p>
    <w:p w14:paraId="4D40404E" w14:textId="77777777" w:rsidR="00095FE4" w:rsidRDefault="00095FE4" w:rsidP="00625483">
      <w:pPr>
        <w:pStyle w:val="Default"/>
        <w:spacing w:line="360" w:lineRule="auto"/>
        <w:rPr>
          <w:sz w:val="22"/>
          <w:szCs w:val="22"/>
        </w:rPr>
      </w:pPr>
      <w:r>
        <w:rPr>
          <w:sz w:val="22"/>
          <w:szCs w:val="22"/>
        </w:rPr>
        <w:t>Grau de novidade:</w:t>
      </w:r>
    </w:p>
    <w:p w14:paraId="34EFCD53" w14:textId="77777777" w:rsidR="00095FE4" w:rsidRDefault="00095FE4" w:rsidP="00D17B25">
      <w:pPr>
        <w:pStyle w:val="Default"/>
        <w:spacing w:line="276" w:lineRule="auto"/>
        <w:rPr>
          <w:sz w:val="22"/>
          <w:szCs w:val="22"/>
        </w:rPr>
      </w:pPr>
      <w:r>
        <w:rPr>
          <w:sz w:val="22"/>
          <w:szCs w:val="22"/>
        </w:rPr>
        <w:tab/>
        <w:t xml:space="preserve">- </w:t>
      </w:r>
      <w:proofErr w:type="gramStart"/>
      <w:r>
        <w:rPr>
          <w:sz w:val="22"/>
          <w:szCs w:val="22"/>
        </w:rPr>
        <w:t>não</w:t>
      </w:r>
      <w:proofErr w:type="gramEnd"/>
      <w:r>
        <w:rPr>
          <w:sz w:val="22"/>
          <w:szCs w:val="22"/>
        </w:rPr>
        <w:t xml:space="preserve"> é novidade;</w:t>
      </w:r>
    </w:p>
    <w:p w14:paraId="6EA4AC96" w14:textId="77777777" w:rsidR="00095FE4" w:rsidRDefault="00095FE4" w:rsidP="00D17B25">
      <w:pPr>
        <w:pStyle w:val="Default"/>
        <w:spacing w:line="276" w:lineRule="auto"/>
        <w:ind w:firstLine="708"/>
        <w:rPr>
          <w:sz w:val="22"/>
          <w:szCs w:val="22"/>
        </w:rPr>
      </w:pPr>
      <w:r>
        <w:rPr>
          <w:sz w:val="22"/>
          <w:szCs w:val="22"/>
        </w:rPr>
        <w:t xml:space="preserve">- </w:t>
      </w:r>
      <w:proofErr w:type="gramStart"/>
      <w:r>
        <w:rPr>
          <w:sz w:val="22"/>
          <w:szCs w:val="22"/>
        </w:rPr>
        <w:t>novo</w:t>
      </w:r>
      <w:proofErr w:type="gramEnd"/>
      <w:r>
        <w:rPr>
          <w:sz w:val="22"/>
          <w:szCs w:val="22"/>
        </w:rPr>
        <w:t xml:space="preserve"> para a empresa; </w:t>
      </w:r>
    </w:p>
    <w:p w14:paraId="3E7DE29D" w14:textId="77777777" w:rsidR="00095FE4" w:rsidRDefault="00095FE4" w:rsidP="00D17B25">
      <w:pPr>
        <w:pStyle w:val="Default"/>
        <w:spacing w:line="276" w:lineRule="auto"/>
        <w:ind w:firstLine="708"/>
        <w:rPr>
          <w:sz w:val="22"/>
          <w:szCs w:val="22"/>
        </w:rPr>
      </w:pPr>
      <w:r>
        <w:rPr>
          <w:sz w:val="22"/>
          <w:szCs w:val="22"/>
        </w:rPr>
        <w:t xml:space="preserve">- </w:t>
      </w:r>
      <w:proofErr w:type="gramStart"/>
      <w:r>
        <w:rPr>
          <w:sz w:val="22"/>
          <w:szCs w:val="22"/>
        </w:rPr>
        <w:t>novo</w:t>
      </w:r>
      <w:proofErr w:type="gramEnd"/>
      <w:r>
        <w:rPr>
          <w:sz w:val="22"/>
          <w:szCs w:val="22"/>
        </w:rPr>
        <w:t xml:space="preserve"> para o mercado local</w:t>
      </w:r>
    </w:p>
    <w:p w14:paraId="7E6B7F11" w14:textId="77777777" w:rsidR="00095FE4" w:rsidRDefault="00095FE4" w:rsidP="00D17B25">
      <w:pPr>
        <w:pStyle w:val="Default"/>
        <w:spacing w:line="276" w:lineRule="auto"/>
        <w:ind w:firstLine="708"/>
        <w:rPr>
          <w:sz w:val="22"/>
          <w:szCs w:val="22"/>
        </w:rPr>
      </w:pPr>
      <w:r>
        <w:rPr>
          <w:sz w:val="22"/>
          <w:szCs w:val="22"/>
        </w:rPr>
        <w:t xml:space="preserve">- </w:t>
      </w:r>
      <w:proofErr w:type="gramStart"/>
      <w:r>
        <w:rPr>
          <w:sz w:val="22"/>
          <w:szCs w:val="22"/>
        </w:rPr>
        <w:t>novo</w:t>
      </w:r>
      <w:proofErr w:type="gramEnd"/>
      <w:r>
        <w:rPr>
          <w:sz w:val="22"/>
          <w:szCs w:val="22"/>
        </w:rPr>
        <w:t xml:space="preserve"> para a ilha</w:t>
      </w:r>
    </w:p>
    <w:p w14:paraId="7CF6ADCD" w14:textId="77777777" w:rsidR="00095FE4" w:rsidRDefault="00095FE4" w:rsidP="00D17B25">
      <w:pPr>
        <w:pStyle w:val="Default"/>
        <w:spacing w:line="276" w:lineRule="auto"/>
        <w:ind w:firstLine="708"/>
        <w:rPr>
          <w:sz w:val="22"/>
          <w:szCs w:val="22"/>
        </w:rPr>
      </w:pPr>
      <w:r>
        <w:rPr>
          <w:sz w:val="22"/>
          <w:szCs w:val="22"/>
        </w:rPr>
        <w:t xml:space="preserve">- </w:t>
      </w:r>
      <w:proofErr w:type="gramStart"/>
      <w:r>
        <w:rPr>
          <w:sz w:val="22"/>
          <w:szCs w:val="22"/>
        </w:rPr>
        <w:t>novo</w:t>
      </w:r>
      <w:proofErr w:type="gramEnd"/>
      <w:r>
        <w:rPr>
          <w:sz w:val="22"/>
          <w:szCs w:val="22"/>
        </w:rPr>
        <w:t xml:space="preserve"> para a Região</w:t>
      </w:r>
    </w:p>
    <w:p w14:paraId="1E7690A1" w14:textId="77777777" w:rsidR="00095FE4" w:rsidRDefault="00095FE4" w:rsidP="00D17B25">
      <w:pPr>
        <w:pStyle w:val="Default"/>
        <w:spacing w:line="276" w:lineRule="auto"/>
        <w:ind w:firstLine="708"/>
        <w:rPr>
          <w:sz w:val="22"/>
          <w:szCs w:val="22"/>
        </w:rPr>
      </w:pPr>
      <w:r>
        <w:rPr>
          <w:sz w:val="22"/>
          <w:szCs w:val="22"/>
        </w:rPr>
        <w:t xml:space="preserve">- </w:t>
      </w:r>
      <w:proofErr w:type="gramStart"/>
      <w:r>
        <w:rPr>
          <w:sz w:val="22"/>
          <w:szCs w:val="22"/>
        </w:rPr>
        <w:t>novo</w:t>
      </w:r>
      <w:proofErr w:type="gramEnd"/>
      <w:r>
        <w:rPr>
          <w:sz w:val="22"/>
          <w:szCs w:val="22"/>
        </w:rPr>
        <w:t xml:space="preserve"> para o mercado nacional/internacional </w:t>
      </w:r>
    </w:p>
    <w:p w14:paraId="45972D68" w14:textId="77777777" w:rsidR="00095FE4" w:rsidRDefault="00095FE4" w:rsidP="00625483">
      <w:pPr>
        <w:autoSpaceDE w:val="0"/>
        <w:autoSpaceDN w:val="0"/>
        <w:adjustRightInd w:val="0"/>
        <w:spacing w:after="0" w:line="360" w:lineRule="auto"/>
        <w:jc w:val="both"/>
        <w:rPr>
          <w:rFonts w:ascii="Calibri" w:hAnsi="Calibri" w:cs="Calibri"/>
          <w:color w:val="000000"/>
        </w:rPr>
      </w:pPr>
    </w:p>
    <w:p w14:paraId="53B5BC1B" w14:textId="77777777" w:rsidR="00095FE4" w:rsidRDefault="00095FE4" w:rsidP="00625483">
      <w:pPr>
        <w:autoSpaceDE w:val="0"/>
        <w:autoSpaceDN w:val="0"/>
        <w:adjustRightInd w:val="0"/>
        <w:spacing w:after="0" w:line="360" w:lineRule="auto"/>
        <w:jc w:val="both"/>
        <w:rPr>
          <w:rFonts w:ascii="Calibri" w:hAnsi="Calibri" w:cs="Calibri"/>
          <w:color w:val="000000"/>
        </w:rPr>
      </w:pPr>
      <w:r>
        <w:rPr>
          <w:rFonts w:ascii="Calibri" w:hAnsi="Calibri" w:cs="Calibri"/>
          <w:color w:val="000000"/>
        </w:rPr>
        <w:lastRenderedPageBreak/>
        <w:t>Grau de inovação:</w:t>
      </w:r>
    </w:p>
    <w:p w14:paraId="7DFE4307" w14:textId="77777777" w:rsidR="00095FE4" w:rsidRDefault="00095FE4" w:rsidP="00D17B25">
      <w:pPr>
        <w:pStyle w:val="Default"/>
        <w:spacing w:line="276" w:lineRule="auto"/>
        <w:ind w:firstLine="708"/>
        <w:rPr>
          <w:sz w:val="21"/>
          <w:szCs w:val="21"/>
        </w:rPr>
      </w:pPr>
      <w:r>
        <w:rPr>
          <w:sz w:val="22"/>
          <w:szCs w:val="22"/>
        </w:rPr>
        <w:t xml:space="preserve">- Inovação </w:t>
      </w:r>
      <w:r>
        <w:rPr>
          <w:sz w:val="21"/>
          <w:szCs w:val="21"/>
        </w:rPr>
        <w:t>Tecnológica (produto ou processo ou serviço);</w:t>
      </w:r>
    </w:p>
    <w:p w14:paraId="1E5E60FA" w14:textId="77777777" w:rsidR="00095FE4" w:rsidRPr="00EC4D13" w:rsidRDefault="00095FE4" w:rsidP="00D17B25">
      <w:pPr>
        <w:pStyle w:val="Default"/>
        <w:spacing w:line="276" w:lineRule="auto"/>
        <w:ind w:firstLine="708"/>
        <w:rPr>
          <w:sz w:val="22"/>
          <w:szCs w:val="21"/>
        </w:rPr>
      </w:pPr>
      <w:r w:rsidRPr="00EC4D13">
        <w:rPr>
          <w:sz w:val="22"/>
          <w:szCs w:val="21"/>
        </w:rPr>
        <w:t>- Inovação de Marketing;</w:t>
      </w:r>
    </w:p>
    <w:p w14:paraId="25BB0CD8" w14:textId="77777777" w:rsidR="00095FE4" w:rsidRPr="00EC4D13" w:rsidRDefault="00095FE4" w:rsidP="00D17B25">
      <w:pPr>
        <w:pStyle w:val="Default"/>
        <w:spacing w:line="276" w:lineRule="auto"/>
        <w:ind w:firstLine="708"/>
        <w:rPr>
          <w:sz w:val="22"/>
          <w:szCs w:val="21"/>
        </w:rPr>
      </w:pPr>
      <w:r w:rsidRPr="00EC4D13">
        <w:rPr>
          <w:sz w:val="22"/>
          <w:szCs w:val="21"/>
        </w:rPr>
        <w:t>- Inovação Organizacional;</w:t>
      </w:r>
    </w:p>
    <w:p w14:paraId="13E892E3" w14:textId="77777777" w:rsidR="00095FE4" w:rsidRPr="00EC4D13" w:rsidRDefault="00095FE4" w:rsidP="00D17B25">
      <w:pPr>
        <w:pStyle w:val="Default"/>
        <w:spacing w:line="276" w:lineRule="auto"/>
        <w:ind w:firstLine="708"/>
        <w:rPr>
          <w:sz w:val="22"/>
          <w:szCs w:val="21"/>
        </w:rPr>
      </w:pPr>
      <w:r w:rsidRPr="00EC4D13">
        <w:rPr>
          <w:sz w:val="22"/>
          <w:szCs w:val="21"/>
        </w:rPr>
        <w:t>- Não inclui inovação em nenhum dos setores.</w:t>
      </w:r>
    </w:p>
    <w:p w14:paraId="5C57CED4" w14:textId="77777777" w:rsidR="00095FE4" w:rsidRPr="00EC4D13" w:rsidRDefault="00095FE4" w:rsidP="00625483">
      <w:pPr>
        <w:pStyle w:val="Default"/>
        <w:spacing w:line="360" w:lineRule="auto"/>
        <w:ind w:firstLine="708"/>
        <w:rPr>
          <w:sz w:val="22"/>
          <w:szCs w:val="21"/>
        </w:rPr>
      </w:pPr>
    </w:p>
    <w:p w14:paraId="2FA675FB" w14:textId="77777777" w:rsidR="00095FE4" w:rsidRPr="00EC4D13" w:rsidRDefault="00095FE4" w:rsidP="00625483">
      <w:pPr>
        <w:pStyle w:val="Default"/>
        <w:spacing w:line="360" w:lineRule="auto"/>
        <w:rPr>
          <w:sz w:val="22"/>
          <w:szCs w:val="21"/>
        </w:rPr>
      </w:pPr>
      <w:r w:rsidRPr="00EC4D13">
        <w:rPr>
          <w:sz w:val="22"/>
          <w:szCs w:val="21"/>
        </w:rPr>
        <w:t>A pontuação é obtida com base na seguinte grelha:</w:t>
      </w:r>
    </w:p>
    <w:p w14:paraId="2008E54B" w14:textId="77777777" w:rsidR="00095FE4" w:rsidRDefault="00095FE4" w:rsidP="00625483">
      <w:pPr>
        <w:autoSpaceDE w:val="0"/>
        <w:autoSpaceDN w:val="0"/>
        <w:adjustRightInd w:val="0"/>
        <w:spacing w:after="0" w:line="360" w:lineRule="auto"/>
        <w:jc w:val="both"/>
        <w:rPr>
          <w:rFonts w:ascii="Calibri" w:hAnsi="Calibri" w:cs="Calibri"/>
          <w:color w:val="000000"/>
        </w:rPr>
      </w:pPr>
    </w:p>
    <w:tbl>
      <w:tblPr>
        <w:tblStyle w:val="Tabelacomgrelha"/>
        <w:tblW w:w="0" w:type="auto"/>
        <w:tblLook w:val="04A0" w:firstRow="1" w:lastRow="0" w:firstColumn="1" w:lastColumn="0" w:noHBand="0" w:noVBand="1"/>
      </w:tblPr>
      <w:tblGrid>
        <w:gridCol w:w="2323"/>
        <w:gridCol w:w="1729"/>
        <w:gridCol w:w="1729"/>
        <w:gridCol w:w="1729"/>
        <w:gridCol w:w="1729"/>
      </w:tblGrid>
      <w:tr w:rsidR="006047DF" w:rsidRPr="00E77695" w14:paraId="756D6DB4" w14:textId="77777777" w:rsidTr="006047DF">
        <w:trPr>
          <w:trHeight w:val="806"/>
        </w:trPr>
        <w:tc>
          <w:tcPr>
            <w:tcW w:w="2323" w:type="dxa"/>
            <w:tcBorders>
              <w:left w:val="single" w:sz="4" w:space="0" w:color="auto"/>
              <w:tl2br w:val="single" w:sz="4" w:space="0" w:color="auto"/>
            </w:tcBorders>
          </w:tcPr>
          <w:p w14:paraId="2BE19024" w14:textId="77777777" w:rsidR="006047DF" w:rsidRPr="00E77695" w:rsidRDefault="006047DF" w:rsidP="00625483">
            <w:pPr>
              <w:spacing w:line="360" w:lineRule="auto"/>
              <w:jc w:val="center"/>
              <w:rPr>
                <w:b/>
              </w:rPr>
            </w:pPr>
            <w:r w:rsidRPr="00E77695">
              <w:rPr>
                <w:b/>
              </w:rPr>
              <w:t xml:space="preserve">         Grau de inovação</w:t>
            </w:r>
          </w:p>
          <w:p w14:paraId="07637033" w14:textId="77777777" w:rsidR="006047DF" w:rsidRPr="00E77695" w:rsidRDefault="006047DF" w:rsidP="00625483">
            <w:pPr>
              <w:spacing w:line="360" w:lineRule="auto"/>
              <w:rPr>
                <w:b/>
              </w:rPr>
            </w:pPr>
            <w:r w:rsidRPr="00E77695">
              <w:rPr>
                <w:b/>
              </w:rPr>
              <w:t xml:space="preserve">Grau de </w:t>
            </w:r>
          </w:p>
          <w:p w14:paraId="0CD41412" w14:textId="77777777" w:rsidR="006047DF" w:rsidRPr="00E77695" w:rsidRDefault="006047DF" w:rsidP="00625483">
            <w:pPr>
              <w:spacing w:line="360" w:lineRule="auto"/>
              <w:rPr>
                <w:b/>
              </w:rPr>
            </w:pPr>
            <w:r w:rsidRPr="00E77695">
              <w:rPr>
                <w:b/>
              </w:rPr>
              <w:t>Novidade</w:t>
            </w:r>
          </w:p>
        </w:tc>
        <w:tc>
          <w:tcPr>
            <w:tcW w:w="1729" w:type="dxa"/>
          </w:tcPr>
          <w:p w14:paraId="3F12AB37" w14:textId="77777777" w:rsidR="006047DF" w:rsidRPr="00E77695" w:rsidRDefault="006047DF" w:rsidP="00625483">
            <w:pPr>
              <w:spacing w:line="360" w:lineRule="auto"/>
              <w:rPr>
                <w:b/>
              </w:rPr>
            </w:pPr>
            <w:r w:rsidRPr="00E77695">
              <w:rPr>
                <w:b/>
              </w:rPr>
              <w:t xml:space="preserve"> Sem inovação</w:t>
            </w:r>
          </w:p>
          <w:p w14:paraId="4A3F2B0E" w14:textId="77777777" w:rsidR="006047DF" w:rsidRPr="00E77695" w:rsidRDefault="006047DF" w:rsidP="00625483">
            <w:pPr>
              <w:spacing w:line="360" w:lineRule="auto"/>
              <w:rPr>
                <w:b/>
              </w:rPr>
            </w:pPr>
            <w:r w:rsidRPr="00E77695">
              <w:rPr>
                <w:b/>
              </w:rPr>
              <w:t>(Fraco)</w:t>
            </w:r>
          </w:p>
        </w:tc>
        <w:tc>
          <w:tcPr>
            <w:tcW w:w="1729" w:type="dxa"/>
          </w:tcPr>
          <w:p w14:paraId="74639C43" w14:textId="77777777" w:rsidR="006047DF" w:rsidRPr="00E77695" w:rsidRDefault="006047DF" w:rsidP="00625483">
            <w:pPr>
              <w:spacing w:line="360" w:lineRule="auto"/>
              <w:jc w:val="center"/>
              <w:rPr>
                <w:b/>
              </w:rPr>
            </w:pPr>
            <w:r w:rsidRPr="00E77695">
              <w:rPr>
                <w:b/>
              </w:rPr>
              <w:t>1 Setor</w:t>
            </w:r>
          </w:p>
          <w:p w14:paraId="2C6EB0ED" w14:textId="77777777" w:rsidR="006047DF" w:rsidRPr="00E77695" w:rsidRDefault="006047DF" w:rsidP="00625483">
            <w:pPr>
              <w:spacing w:line="360" w:lineRule="auto"/>
              <w:jc w:val="center"/>
              <w:rPr>
                <w:b/>
              </w:rPr>
            </w:pPr>
            <w:r w:rsidRPr="00E77695">
              <w:rPr>
                <w:b/>
              </w:rPr>
              <w:t>(Médio)</w:t>
            </w:r>
          </w:p>
        </w:tc>
        <w:tc>
          <w:tcPr>
            <w:tcW w:w="1729" w:type="dxa"/>
          </w:tcPr>
          <w:p w14:paraId="2D862DDE" w14:textId="77777777" w:rsidR="006047DF" w:rsidRPr="00E77695" w:rsidRDefault="006047DF" w:rsidP="00625483">
            <w:pPr>
              <w:spacing w:line="360" w:lineRule="auto"/>
              <w:jc w:val="center"/>
              <w:rPr>
                <w:b/>
              </w:rPr>
            </w:pPr>
            <w:r w:rsidRPr="00E77695">
              <w:rPr>
                <w:b/>
              </w:rPr>
              <w:t>2 Setores</w:t>
            </w:r>
          </w:p>
          <w:p w14:paraId="0F9A7937" w14:textId="77777777" w:rsidR="006047DF" w:rsidRPr="00E77695" w:rsidRDefault="006047DF" w:rsidP="00625483">
            <w:pPr>
              <w:spacing w:line="360" w:lineRule="auto"/>
              <w:jc w:val="center"/>
              <w:rPr>
                <w:b/>
              </w:rPr>
            </w:pPr>
            <w:r w:rsidRPr="00E77695">
              <w:rPr>
                <w:b/>
              </w:rPr>
              <w:t>(Forte)</w:t>
            </w:r>
          </w:p>
        </w:tc>
        <w:tc>
          <w:tcPr>
            <w:tcW w:w="1729" w:type="dxa"/>
          </w:tcPr>
          <w:p w14:paraId="3428E51C" w14:textId="77777777" w:rsidR="006047DF" w:rsidRPr="00E77695" w:rsidRDefault="006047DF" w:rsidP="00625483">
            <w:pPr>
              <w:spacing w:line="360" w:lineRule="auto"/>
              <w:jc w:val="center"/>
              <w:rPr>
                <w:b/>
              </w:rPr>
            </w:pPr>
            <w:r w:rsidRPr="00E77695">
              <w:rPr>
                <w:b/>
              </w:rPr>
              <w:t>3 Setores</w:t>
            </w:r>
          </w:p>
          <w:p w14:paraId="1FEA2A82" w14:textId="77777777" w:rsidR="006047DF" w:rsidRPr="00E77695" w:rsidRDefault="006047DF" w:rsidP="00625483">
            <w:pPr>
              <w:spacing w:line="360" w:lineRule="auto"/>
              <w:jc w:val="center"/>
              <w:rPr>
                <w:b/>
              </w:rPr>
            </w:pPr>
            <w:r w:rsidRPr="00E77695">
              <w:rPr>
                <w:b/>
              </w:rPr>
              <w:t>(Muito Forte)</w:t>
            </w:r>
          </w:p>
        </w:tc>
      </w:tr>
      <w:tr w:rsidR="006047DF" w:rsidRPr="00E77695" w14:paraId="0FCC4015" w14:textId="77777777" w:rsidTr="006047DF">
        <w:trPr>
          <w:trHeight w:val="537"/>
        </w:trPr>
        <w:tc>
          <w:tcPr>
            <w:tcW w:w="2323" w:type="dxa"/>
          </w:tcPr>
          <w:p w14:paraId="0216803D" w14:textId="77777777" w:rsidR="006047DF" w:rsidRPr="00E77695" w:rsidRDefault="006047DF" w:rsidP="00625483">
            <w:pPr>
              <w:spacing w:line="360" w:lineRule="auto"/>
              <w:rPr>
                <w:b/>
              </w:rPr>
            </w:pPr>
            <w:r w:rsidRPr="00E77695">
              <w:rPr>
                <w:b/>
              </w:rPr>
              <w:t>Não é novidade (Fraco)</w:t>
            </w:r>
          </w:p>
        </w:tc>
        <w:tc>
          <w:tcPr>
            <w:tcW w:w="1729" w:type="dxa"/>
          </w:tcPr>
          <w:p w14:paraId="34426294" w14:textId="77777777" w:rsidR="006047DF" w:rsidRPr="00E77695" w:rsidRDefault="006047DF" w:rsidP="00625483">
            <w:pPr>
              <w:spacing w:line="360" w:lineRule="auto"/>
              <w:jc w:val="center"/>
              <w:rPr>
                <w:b/>
              </w:rPr>
            </w:pPr>
            <w:r w:rsidRPr="00E77695">
              <w:rPr>
                <w:b/>
              </w:rPr>
              <w:t>0</w:t>
            </w:r>
          </w:p>
        </w:tc>
        <w:tc>
          <w:tcPr>
            <w:tcW w:w="1729" w:type="dxa"/>
          </w:tcPr>
          <w:p w14:paraId="71CC8701" w14:textId="77777777" w:rsidR="006047DF" w:rsidRPr="00E77695" w:rsidRDefault="006047DF" w:rsidP="00625483">
            <w:pPr>
              <w:spacing w:line="360" w:lineRule="auto"/>
              <w:jc w:val="center"/>
              <w:rPr>
                <w:b/>
              </w:rPr>
            </w:pPr>
            <w:r w:rsidRPr="00E77695">
              <w:rPr>
                <w:b/>
              </w:rPr>
              <w:t>1</w:t>
            </w:r>
          </w:p>
        </w:tc>
        <w:tc>
          <w:tcPr>
            <w:tcW w:w="1729" w:type="dxa"/>
          </w:tcPr>
          <w:p w14:paraId="4E642DE5" w14:textId="4DC8B75E" w:rsidR="006047DF" w:rsidRPr="00E77695" w:rsidRDefault="00650D59" w:rsidP="00625483">
            <w:pPr>
              <w:spacing w:line="360" w:lineRule="auto"/>
              <w:jc w:val="center"/>
              <w:rPr>
                <w:b/>
              </w:rPr>
            </w:pPr>
            <w:r>
              <w:rPr>
                <w:b/>
              </w:rPr>
              <w:t>3</w:t>
            </w:r>
          </w:p>
        </w:tc>
        <w:tc>
          <w:tcPr>
            <w:tcW w:w="1729" w:type="dxa"/>
          </w:tcPr>
          <w:p w14:paraId="74417FAF" w14:textId="77777777" w:rsidR="006047DF" w:rsidRPr="00E77695" w:rsidRDefault="006047DF" w:rsidP="00625483">
            <w:pPr>
              <w:spacing w:line="360" w:lineRule="auto"/>
              <w:jc w:val="center"/>
              <w:rPr>
                <w:b/>
              </w:rPr>
            </w:pPr>
            <w:r w:rsidRPr="00E77695">
              <w:rPr>
                <w:b/>
              </w:rPr>
              <w:t>3</w:t>
            </w:r>
          </w:p>
        </w:tc>
      </w:tr>
      <w:tr w:rsidR="006047DF" w:rsidRPr="00E77695" w14:paraId="65814C98" w14:textId="77777777" w:rsidTr="006047DF">
        <w:trPr>
          <w:trHeight w:val="537"/>
        </w:trPr>
        <w:tc>
          <w:tcPr>
            <w:tcW w:w="2323" w:type="dxa"/>
          </w:tcPr>
          <w:p w14:paraId="29C32180" w14:textId="77777777" w:rsidR="006047DF" w:rsidRPr="00E77695" w:rsidRDefault="006047DF" w:rsidP="00625483">
            <w:pPr>
              <w:spacing w:line="360" w:lineRule="auto"/>
              <w:rPr>
                <w:b/>
              </w:rPr>
            </w:pPr>
            <w:r w:rsidRPr="00E77695">
              <w:rPr>
                <w:b/>
              </w:rPr>
              <w:t>Empresa (Médio)</w:t>
            </w:r>
          </w:p>
        </w:tc>
        <w:tc>
          <w:tcPr>
            <w:tcW w:w="1729" w:type="dxa"/>
          </w:tcPr>
          <w:p w14:paraId="3DE8E3FF" w14:textId="77777777" w:rsidR="006047DF" w:rsidRPr="00E77695" w:rsidRDefault="006047DF" w:rsidP="00625483">
            <w:pPr>
              <w:spacing w:line="360" w:lineRule="auto"/>
              <w:jc w:val="center"/>
              <w:rPr>
                <w:b/>
              </w:rPr>
            </w:pPr>
            <w:r w:rsidRPr="00E77695">
              <w:rPr>
                <w:b/>
              </w:rPr>
              <w:t>1</w:t>
            </w:r>
          </w:p>
        </w:tc>
        <w:tc>
          <w:tcPr>
            <w:tcW w:w="1729" w:type="dxa"/>
          </w:tcPr>
          <w:p w14:paraId="2A7F85D4" w14:textId="77777777" w:rsidR="006047DF" w:rsidRPr="00E77695" w:rsidRDefault="006047DF" w:rsidP="00625483">
            <w:pPr>
              <w:spacing w:line="360" w:lineRule="auto"/>
              <w:jc w:val="center"/>
              <w:rPr>
                <w:b/>
              </w:rPr>
            </w:pPr>
            <w:r>
              <w:rPr>
                <w:b/>
              </w:rPr>
              <w:t>3</w:t>
            </w:r>
          </w:p>
        </w:tc>
        <w:tc>
          <w:tcPr>
            <w:tcW w:w="1729" w:type="dxa"/>
          </w:tcPr>
          <w:p w14:paraId="793DE7D6" w14:textId="77777777" w:rsidR="006047DF" w:rsidRPr="00E77695" w:rsidRDefault="006047DF" w:rsidP="00625483">
            <w:pPr>
              <w:spacing w:line="360" w:lineRule="auto"/>
              <w:jc w:val="center"/>
              <w:rPr>
                <w:b/>
              </w:rPr>
            </w:pPr>
            <w:r w:rsidRPr="00E77695">
              <w:rPr>
                <w:b/>
              </w:rPr>
              <w:t>3</w:t>
            </w:r>
          </w:p>
        </w:tc>
        <w:tc>
          <w:tcPr>
            <w:tcW w:w="1729" w:type="dxa"/>
          </w:tcPr>
          <w:p w14:paraId="56F3E411" w14:textId="77777777" w:rsidR="006047DF" w:rsidRPr="00E77695" w:rsidRDefault="006047DF" w:rsidP="00625483">
            <w:pPr>
              <w:spacing w:line="360" w:lineRule="auto"/>
              <w:jc w:val="center"/>
              <w:rPr>
                <w:b/>
              </w:rPr>
            </w:pPr>
            <w:r w:rsidRPr="00E77695">
              <w:rPr>
                <w:b/>
              </w:rPr>
              <w:t>4</w:t>
            </w:r>
          </w:p>
        </w:tc>
      </w:tr>
      <w:tr w:rsidR="006047DF" w:rsidRPr="00E77695" w14:paraId="24C5F8D0" w14:textId="77777777" w:rsidTr="006047DF">
        <w:trPr>
          <w:trHeight w:val="537"/>
        </w:trPr>
        <w:tc>
          <w:tcPr>
            <w:tcW w:w="2323" w:type="dxa"/>
          </w:tcPr>
          <w:p w14:paraId="2C645D0E" w14:textId="77777777" w:rsidR="006047DF" w:rsidRPr="00E77695" w:rsidRDefault="006047DF" w:rsidP="00625483">
            <w:pPr>
              <w:spacing w:line="360" w:lineRule="auto"/>
              <w:rPr>
                <w:b/>
              </w:rPr>
            </w:pPr>
            <w:r w:rsidRPr="00E77695">
              <w:rPr>
                <w:b/>
              </w:rPr>
              <w:t>Mercado local (Médio)</w:t>
            </w:r>
          </w:p>
        </w:tc>
        <w:tc>
          <w:tcPr>
            <w:tcW w:w="1729" w:type="dxa"/>
          </w:tcPr>
          <w:p w14:paraId="2152A2E7" w14:textId="77777777" w:rsidR="006047DF" w:rsidRPr="00E77695" w:rsidRDefault="006047DF" w:rsidP="00625483">
            <w:pPr>
              <w:spacing w:line="360" w:lineRule="auto"/>
              <w:jc w:val="center"/>
              <w:rPr>
                <w:b/>
              </w:rPr>
            </w:pPr>
            <w:r>
              <w:rPr>
                <w:b/>
              </w:rPr>
              <w:t>3</w:t>
            </w:r>
          </w:p>
        </w:tc>
        <w:tc>
          <w:tcPr>
            <w:tcW w:w="1729" w:type="dxa"/>
          </w:tcPr>
          <w:p w14:paraId="7A402FF6" w14:textId="77777777" w:rsidR="006047DF" w:rsidRPr="00E77695" w:rsidRDefault="006047DF" w:rsidP="00625483">
            <w:pPr>
              <w:spacing w:line="360" w:lineRule="auto"/>
              <w:jc w:val="center"/>
              <w:rPr>
                <w:b/>
              </w:rPr>
            </w:pPr>
            <w:r w:rsidRPr="00E77695">
              <w:rPr>
                <w:b/>
              </w:rPr>
              <w:t>3</w:t>
            </w:r>
          </w:p>
        </w:tc>
        <w:tc>
          <w:tcPr>
            <w:tcW w:w="1729" w:type="dxa"/>
          </w:tcPr>
          <w:p w14:paraId="0B7CEB7A" w14:textId="77777777" w:rsidR="006047DF" w:rsidRPr="00E77695" w:rsidRDefault="006047DF" w:rsidP="00625483">
            <w:pPr>
              <w:spacing w:line="360" w:lineRule="auto"/>
              <w:jc w:val="center"/>
              <w:rPr>
                <w:b/>
              </w:rPr>
            </w:pPr>
            <w:r w:rsidRPr="00E77695">
              <w:rPr>
                <w:b/>
              </w:rPr>
              <w:t>4</w:t>
            </w:r>
          </w:p>
        </w:tc>
        <w:tc>
          <w:tcPr>
            <w:tcW w:w="1729" w:type="dxa"/>
          </w:tcPr>
          <w:p w14:paraId="52626B94" w14:textId="77777777" w:rsidR="006047DF" w:rsidRPr="00E77695" w:rsidRDefault="006047DF" w:rsidP="00625483">
            <w:pPr>
              <w:spacing w:line="360" w:lineRule="auto"/>
              <w:jc w:val="center"/>
              <w:rPr>
                <w:b/>
              </w:rPr>
            </w:pPr>
            <w:r w:rsidRPr="00E77695">
              <w:rPr>
                <w:b/>
              </w:rPr>
              <w:t>4</w:t>
            </w:r>
          </w:p>
        </w:tc>
      </w:tr>
      <w:tr w:rsidR="006047DF" w:rsidRPr="00E77695" w14:paraId="35BDE2EB" w14:textId="77777777" w:rsidTr="006047DF">
        <w:trPr>
          <w:trHeight w:val="537"/>
        </w:trPr>
        <w:tc>
          <w:tcPr>
            <w:tcW w:w="2323" w:type="dxa"/>
          </w:tcPr>
          <w:p w14:paraId="59E71A8E" w14:textId="77777777" w:rsidR="006047DF" w:rsidRPr="00E77695" w:rsidRDefault="006047DF" w:rsidP="00625483">
            <w:pPr>
              <w:spacing w:line="360" w:lineRule="auto"/>
              <w:rPr>
                <w:b/>
              </w:rPr>
            </w:pPr>
            <w:r w:rsidRPr="00E77695">
              <w:rPr>
                <w:b/>
              </w:rPr>
              <w:t>Ilha (Forte)</w:t>
            </w:r>
          </w:p>
        </w:tc>
        <w:tc>
          <w:tcPr>
            <w:tcW w:w="1729" w:type="dxa"/>
          </w:tcPr>
          <w:p w14:paraId="11F28F02" w14:textId="77777777" w:rsidR="006047DF" w:rsidRPr="00E77695" w:rsidRDefault="006047DF" w:rsidP="00625483">
            <w:pPr>
              <w:spacing w:line="360" w:lineRule="auto"/>
              <w:jc w:val="center"/>
              <w:rPr>
                <w:b/>
              </w:rPr>
            </w:pPr>
            <w:r>
              <w:rPr>
                <w:b/>
              </w:rPr>
              <w:t>3</w:t>
            </w:r>
          </w:p>
        </w:tc>
        <w:tc>
          <w:tcPr>
            <w:tcW w:w="1729" w:type="dxa"/>
          </w:tcPr>
          <w:p w14:paraId="2164F5E7" w14:textId="77777777" w:rsidR="006047DF" w:rsidRPr="00E77695" w:rsidRDefault="006047DF" w:rsidP="00625483">
            <w:pPr>
              <w:spacing w:line="360" w:lineRule="auto"/>
              <w:jc w:val="center"/>
              <w:rPr>
                <w:b/>
              </w:rPr>
            </w:pPr>
            <w:r w:rsidRPr="00E77695">
              <w:rPr>
                <w:b/>
              </w:rPr>
              <w:t>4</w:t>
            </w:r>
          </w:p>
        </w:tc>
        <w:tc>
          <w:tcPr>
            <w:tcW w:w="1729" w:type="dxa"/>
          </w:tcPr>
          <w:p w14:paraId="393A5EE8" w14:textId="77777777" w:rsidR="006047DF" w:rsidRPr="00E77695" w:rsidRDefault="006047DF" w:rsidP="00625483">
            <w:pPr>
              <w:spacing w:line="360" w:lineRule="auto"/>
              <w:jc w:val="center"/>
              <w:rPr>
                <w:b/>
              </w:rPr>
            </w:pPr>
            <w:r w:rsidRPr="00E77695">
              <w:rPr>
                <w:b/>
              </w:rPr>
              <w:t>4</w:t>
            </w:r>
          </w:p>
        </w:tc>
        <w:tc>
          <w:tcPr>
            <w:tcW w:w="1729" w:type="dxa"/>
          </w:tcPr>
          <w:p w14:paraId="0F57C8C5" w14:textId="77777777" w:rsidR="006047DF" w:rsidRPr="00E77695" w:rsidRDefault="006047DF" w:rsidP="00625483">
            <w:pPr>
              <w:spacing w:line="360" w:lineRule="auto"/>
              <w:jc w:val="center"/>
              <w:rPr>
                <w:b/>
              </w:rPr>
            </w:pPr>
            <w:r w:rsidRPr="00E77695">
              <w:rPr>
                <w:b/>
              </w:rPr>
              <w:t>5</w:t>
            </w:r>
          </w:p>
        </w:tc>
      </w:tr>
      <w:tr w:rsidR="006047DF" w:rsidRPr="00E77695" w14:paraId="65F4B62E" w14:textId="77777777" w:rsidTr="006047DF">
        <w:trPr>
          <w:trHeight w:val="537"/>
        </w:trPr>
        <w:tc>
          <w:tcPr>
            <w:tcW w:w="2323" w:type="dxa"/>
          </w:tcPr>
          <w:p w14:paraId="50B7116F" w14:textId="77777777" w:rsidR="006047DF" w:rsidRPr="00E77695" w:rsidRDefault="006047DF" w:rsidP="00625483">
            <w:pPr>
              <w:spacing w:line="360" w:lineRule="auto"/>
              <w:rPr>
                <w:b/>
              </w:rPr>
            </w:pPr>
            <w:r w:rsidRPr="00E77695">
              <w:rPr>
                <w:b/>
              </w:rPr>
              <w:t>Região (Forte)</w:t>
            </w:r>
          </w:p>
        </w:tc>
        <w:tc>
          <w:tcPr>
            <w:tcW w:w="1729" w:type="dxa"/>
          </w:tcPr>
          <w:p w14:paraId="1A24B4C8" w14:textId="77777777" w:rsidR="006047DF" w:rsidRPr="00E77695" w:rsidRDefault="006047DF" w:rsidP="00625483">
            <w:pPr>
              <w:spacing w:line="360" w:lineRule="auto"/>
              <w:jc w:val="center"/>
              <w:rPr>
                <w:b/>
              </w:rPr>
            </w:pPr>
            <w:r w:rsidRPr="00E77695">
              <w:rPr>
                <w:b/>
              </w:rPr>
              <w:t>4</w:t>
            </w:r>
          </w:p>
        </w:tc>
        <w:tc>
          <w:tcPr>
            <w:tcW w:w="1729" w:type="dxa"/>
          </w:tcPr>
          <w:p w14:paraId="0D380DE3" w14:textId="77777777" w:rsidR="006047DF" w:rsidRPr="00E77695" w:rsidRDefault="006047DF" w:rsidP="00625483">
            <w:pPr>
              <w:spacing w:line="360" w:lineRule="auto"/>
              <w:jc w:val="center"/>
              <w:rPr>
                <w:b/>
              </w:rPr>
            </w:pPr>
            <w:r w:rsidRPr="00E77695">
              <w:rPr>
                <w:b/>
              </w:rPr>
              <w:t>4</w:t>
            </w:r>
          </w:p>
        </w:tc>
        <w:tc>
          <w:tcPr>
            <w:tcW w:w="1729" w:type="dxa"/>
          </w:tcPr>
          <w:p w14:paraId="3A797DE7" w14:textId="77777777" w:rsidR="006047DF" w:rsidRPr="00E77695" w:rsidRDefault="006047DF" w:rsidP="00625483">
            <w:pPr>
              <w:spacing w:line="360" w:lineRule="auto"/>
              <w:jc w:val="center"/>
              <w:rPr>
                <w:b/>
              </w:rPr>
            </w:pPr>
            <w:r w:rsidRPr="00E77695">
              <w:rPr>
                <w:b/>
              </w:rPr>
              <w:t>5</w:t>
            </w:r>
          </w:p>
        </w:tc>
        <w:tc>
          <w:tcPr>
            <w:tcW w:w="1729" w:type="dxa"/>
          </w:tcPr>
          <w:p w14:paraId="61DFE8D9" w14:textId="77777777" w:rsidR="006047DF" w:rsidRPr="00E77695" w:rsidRDefault="006047DF" w:rsidP="00625483">
            <w:pPr>
              <w:spacing w:line="360" w:lineRule="auto"/>
              <w:jc w:val="center"/>
              <w:rPr>
                <w:b/>
              </w:rPr>
            </w:pPr>
            <w:r w:rsidRPr="00E77695">
              <w:rPr>
                <w:b/>
              </w:rPr>
              <w:t>5</w:t>
            </w:r>
          </w:p>
        </w:tc>
      </w:tr>
      <w:tr w:rsidR="006047DF" w:rsidRPr="00E77695" w14:paraId="15466F18" w14:textId="77777777" w:rsidTr="006047DF">
        <w:trPr>
          <w:trHeight w:val="537"/>
        </w:trPr>
        <w:tc>
          <w:tcPr>
            <w:tcW w:w="2323" w:type="dxa"/>
          </w:tcPr>
          <w:p w14:paraId="77FDEB62" w14:textId="77777777" w:rsidR="006047DF" w:rsidRPr="00E77695" w:rsidRDefault="006047DF" w:rsidP="00625483">
            <w:pPr>
              <w:spacing w:line="360" w:lineRule="auto"/>
              <w:rPr>
                <w:b/>
              </w:rPr>
            </w:pPr>
            <w:r w:rsidRPr="00E77695">
              <w:rPr>
                <w:b/>
              </w:rPr>
              <w:t>Nacional/Internacional (Muito Forte)</w:t>
            </w:r>
          </w:p>
        </w:tc>
        <w:tc>
          <w:tcPr>
            <w:tcW w:w="1729" w:type="dxa"/>
          </w:tcPr>
          <w:p w14:paraId="633C0549" w14:textId="77777777" w:rsidR="006047DF" w:rsidRPr="00E77695" w:rsidRDefault="006047DF" w:rsidP="00625483">
            <w:pPr>
              <w:spacing w:line="360" w:lineRule="auto"/>
              <w:jc w:val="center"/>
              <w:rPr>
                <w:b/>
              </w:rPr>
            </w:pPr>
            <w:r w:rsidRPr="00E77695">
              <w:rPr>
                <w:b/>
              </w:rPr>
              <w:t>4</w:t>
            </w:r>
          </w:p>
        </w:tc>
        <w:tc>
          <w:tcPr>
            <w:tcW w:w="1729" w:type="dxa"/>
          </w:tcPr>
          <w:p w14:paraId="10A3B6EF" w14:textId="77777777" w:rsidR="006047DF" w:rsidRPr="00E77695" w:rsidRDefault="006047DF" w:rsidP="00625483">
            <w:pPr>
              <w:spacing w:line="360" w:lineRule="auto"/>
              <w:jc w:val="center"/>
              <w:rPr>
                <w:b/>
              </w:rPr>
            </w:pPr>
            <w:r w:rsidRPr="00E77695">
              <w:rPr>
                <w:b/>
              </w:rPr>
              <w:t>5</w:t>
            </w:r>
          </w:p>
        </w:tc>
        <w:tc>
          <w:tcPr>
            <w:tcW w:w="1729" w:type="dxa"/>
          </w:tcPr>
          <w:p w14:paraId="73ADBA80" w14:textId="77777777" w:rsidR="006047DF" w:rsidRPr="00E77695" w:rsidRDefault="006047DF" w:rsidP="00625483">
            <w:pPr>
              <w:spacing w:line="360" w:lineRule="auto"/>
              <w:jc w:val="center"/>
              <w:rPr>
                <w:b/>
              </w:rPr>
            </w:pPr>
            <w:r w:rsidRPr="00E77695">
              <w:rPr>
                <w:b/>
              </w:rPr>
              <w:t>5</w:t>
            </w:r>
          </w:p>
        </w:tc>
        <w:tc>
          <w:tcPr>
            <w:tcW w:w="1729" w:type="dxa"/>
          </w:tcPr>
          <w:p w14:paraId="6AD8ABDF" w14:textId="77777777" w:rsidR="006047DF" w:rsidRPr="00E77695" w:rsidRDefault="006047DF" w:rsidP="00625483">
            <w:pPr>
              <w:spacing w:line="360" w:lineRule="auto"/>
              <w:jc w:val="center"/>
              <w:rPr>
                <w:b/>
              </w:rPr>
            </w:pPr>
            <w:r w:rsidRPr="00E77695">
              <w:rPr>
                <w:b/>
              </w:rPr>
              <w:t>5</w:t>
            </w:r>
          </w:p>
        </w:tc>
      </w:tr>
    </w:tbl>
    <w:p w14:paraId="75191CB9" w14:textId="77777777" w:rsidR="00D25470" w:rsidRPr="00D25470" w:rsidRDefault="00D25470" w:rsidP="00625483">
      <w:pPr>
        <w:spacing w:before="100" w:beforeAutospacing="1" w:after="100" w:afterAutospacing="1" w:line="360" w:lineRule="auto"/>
        <w:jc w:val="both"/>
      </w:pPr>
      <w:r w:rsidRPr="00D25470">
        <w:t>4 – O critério C – Contributo do projeto para a sustentabilidade económica, ambiental e social mede os efeitos do investimento no desenvolvimento sustentável do mercado onde se insere, designadamente em termos de geração de valor acrescentado, impactos ambientais e medidas de responsabilidade social, dos contributos para os resultados do PO e para a estratégia de especialização inteligente do seguinte modo:</w:t>
      </w:r>
    </w:p>
    <w:p w14:paraId="5F6FE6D5" w14:textId="77777777" w:rsidR="00D25470" w:rsidRDefault="00D25470" w:rsidP="00625483">
      <w:pPr>
        <w:spacing w:before="100" w:beforeAutospacing="1" w:after="100" w:afterAutospacing="1" w:line="360" w:lineRule="auto"/>
        <w:jc w:val="center"/>
      </w:pPr>
      <w:r>
        <w:t>C= 0,3 C1+0,4 C2 + 0,3 C3</w:t>
      </w:r>
    </w:p>
    <w:p w14:paraId="62F75C5B" w14:textId="77777777" w:rsidR="00D25470" w:rsidRDefault="00D25470" w:rsidP="00625483">
      <w:pPr>
        <w:spacing w:before="100" w:beforeAutospacing="1" w:after="100" w:afterAutospacing="1" w:line="360" w:lineRule="auto"/>
        <w:jc w:val="both"/>
      </w:pPr>
      <w:r>
        <w:t>Em que:</w:t>
      </w:r>
    </w:p>
    <w:p w14:paraId="469F0D3D" w14:textId="77777777" w:rsidR="00D25470" w:rsidRDefault="00D25470" w:rsidP="00D17B25">
      <w:pPr>
        <w:spacing w:after="0" w:line="360" w:lineRule="auto"/>
        <w:jc w:val="both"/>
      </w:pPr>
      <w:r>
        <w:t>C1 – Contributo do projeto para o mercado</w:t>
      </w:r>
    </w:p>
    <w:p w14:paraId="5ECBB280" w14:textId="77777777" w:rsidR="00D25470" w:rsidRDefault="00D25470" w:rsidP="00D17B25">
      <w:pPr>
        <w:spacing w:after="0" w:line="360" w:lineRule="auto"/>
        <w:jc w:val="both"/>
      </w:pPr>
      <w:r>
        <w:t>C2 – Contributo do projeto para os resultados do PO</w:t>
      </w:r>
    </w:p>
    <w:p w14:paraId="478BD46E" w14:textId="2B7D5AB7" w:rsidR="00D25470" w:rsidRDefault="00D25470" w:rsidP="00D17B25">
      <w:pPr>
        <w:spacing w:after="0" w:line="360" w:lineRule="auto"/>
        <w:jc w:val="both"/>
      </w:pPr>
      <w:r>
        <w:t>C3 – Contributo para a estratégia de especialização inteligente</w:t>
      </w:r>
    </w:p>
    <w:p w14:paraId="030DDA34" w14:textId="77777777" w:rsidR="00D17B25" w:rsidRDefault="00D17B25" w:rsidP="00D17B25">
      <w:pPr>
        <w:spacing w:after="0" w:line="360" w:lineRule="auto"/>
        <w:jc w:val="both"/>
      </w:pPr>
    </w:p>
    <w:p w14:paraId="5A616A6F" w14:textId="77777777" w:rsidR="00D25470" w:rsidRPr="00492FAC" w:rsidRDefault="00D25470" w:rsidP="00625483">
      <w:pPr>
        <w:spacing w:before="100" w:beforeAutospacing="1" w:after="100" w:afterAutospacing="1" w:line="360" w:lineRule="auto"/>
        <w:jc w:val="both"/>
      </w:pPr>
      <w:r>
        <w:lastRenderedPageBreak/>
        <w:t>5 – O subcritério C1 é calculado tendo por base os seguintes aspetos:</w:t>
      </w:r>
    </w:p>
    <w:p w14:paraId="663D026F" w14:textId="77777777" w:rsidR="00D25470" w:rsidRPr="00D25470" w:rsidRDefault="00D25470" w:rsidP="00625483">
      <w:pPr>
        <w:pStyle w:val="PargrafodaLista"/>
        <w:numPr>
          <w:ilvl w:val="0"/>
          <w:numId w:val="27"/>
        </w:numPr>
        <w:spacing w:line="360" w:lineRule="auto"/>
        <w:jc w:val="both"/>
      </w:pPr>
      <w:r w:rsidRPr="00D25470">
        <w:t>Se o projeto gera valor acrescentado para o mercado onde se insere, tem um impacto ambiental positivo e inclui pelo menos uma medida de responsabilidade social – Muito Forte</w:t>
      </w:r>
    </w:p>
    <w:p w14:paraId="4D933B8F" w14:textId="77777777" w:rsidR="00D25470" w:rsidRPr="00D25470" w:rsidRDefault="00D25470" w:rsidP="00625483">
      <w:pPr>
        <w:pStyle w:val="PargrafodaLista"/>
        <w:numPr>
          <w:ilvl w:val="0"/>
          <w:numId w:val="27"/>
        </w:numPr>
        <w:spacing w:line="360" w:lineRule="auto"/>
        <w:jc w:val="both"/>
      </w:pPr>
      <w:r w:rsidRPr="00D25470">
        <w:t>Se o projeto gera valor acrescentado para o mercado onde se insere e, ou inclui um impacto ambiental positiva ou inclui uma medida de responsabilidade social - Forte</w:t>
      </w:r>
    </w:p>
    <w:p w14:paraId="2460B19F" w14:textId="77777777" w:rsidR="00D25470" w:rsidRPr="00D25470" w:rsidRDefault="00D25470" w:rsidP="00625483">
      <w:pPr>
        <w:pStyle w:val="PargrafodaLista"/>
        <w:numPr>
          <w:ilvl w:val="0"/>
          <w:numId w:val="27"/>
        </w:numPr>
        <w:spacing w:line="360" w:lineRule="auto"/>
        <w:jc w:val="both"/>
      </w:pPr>
      <w:r w:rsidRPr="00D25470">
        <w:t>Se o projeto gera valor acrescentado para o mercado onde se insere - Médio</w:t>
      </w:r>
    </w:p>
    <w:p w14:paraId="2C8ADDFB" w14:textId="77777777" w:rsidR="00D25470" w:rsidRPr="00D25470" w:rsidRDefault="00D25470" w:rsidP="00625483">
      <w:pPr>
        <w:pStyle w:val="PargrafodaLista"/>
        <w:numPr>
          <w:ilvl w:val="0"/>
          <w:numId w:val="27"/>
        </w:numPr>
        <w:spacing w:line="360" w:lineRule="auto"/>
        <w:jc w:val="both"/>
      </w:pPr>
      <w:r w:rsidRPr="00D25470">
        <w:t>Se o projeto não gera impactos positivos ou os impactos não são claros – Fraco</w:t>
      </w:r>
    </w:p>
    <w:p w14:paraId="6672A905" w14:textId="77777777" w:rsidR="00D25470" w:rsidRPr="004E4C90" w:rsidRDefault="00D25470" w:rsidP="00625483">
      <w:pPr>
        <w:spacing w:line="360" w:lineRule="auto"/>
        <w:jc w:val="both"/>
      </w:pPr>
      <w:r w:rsidRPr="004E4C90">
        <w:t>A pontuação é a seguinte:</w:t>
      </w:r>
    </w:p>
    <w:p w14:paraId="57CAFF8E" w14:textId="77777777" w:rsidR="00D25470" w:rsidRPr="004E4C90" w:rsidRDefault="00D25470" w:rsidP="00625483">
      <w:pPr>
        <w:numPr>
          <w:ilvl w:val="0"/>
          <w:numId w:val="26"/>
        </w:numPr>
        <w:spacing w:line="360" w:lineRule="auto"/>
        <w:contextualSpacing/>
      </w:pPr>
      <w:r>
        <w:t>Muito Forte: 5 pontos;</w:t>
      </w:r>
    </w:p>
    <w:p w14:paraId="21BAC327" w14:textId="77777777" w:rsidR="00D25470" w:rsidRPr="004E4C90" w:rsidRDefault="00D25470" w:rsidP="00625483">
      <w:pPr>
        <w:numPr>
          <w:ilvl w:val="0"/>
          <w:numId w:val="26"/>
        </w:numPr>
        <w:spacing w:line="360" w:lineRule="auto"/>
        <w:contextualSpacing/>
      </w:pPr>
      <w:r w:rsidRPr="004E4C90">
        <w:t>Forte: 4 pontos</w:t>
      </w:r>
      <w:r>
        <w:t>;</w:t>
      </w:r>
    </w:p>
    <w:p w14:paraId="14DD7D79" w14:textId="77777777" w:rsidR="00D25470" w:rsidRPr="004E4C90" w:rsidRDefault="00D25470" w:rsidP="00625483">
      <w:pPr>
        <w:numPr>
          <w:ilvl w:val="0"/>
          <w:numId w:val="26"/>
        </w:numPr>
        <w:spacing w:line="360" w:lineRule="auto"/>
        <w:contextualSpacing/>
      </w:pPr>
      <w:r w:rsidRPr="004E4C90">
        <w:t>Médio: 3 pontos</w:t>
      </w:r>
      <w:r>
        <w:t>;</w:t>
      </w:r>
    </w:p>
    <w:p w14:paraId="0803D55C" w14:textId="5031AA7D" w:rsidR="00D17B25" w:rsidRPr="002C2EDF" w:rsidRDefault="00D25470" w:rsidP="00C0236F">
      <w:pPr>
        <w:numPr>
          <w:ilvl w:val="0"/>
          <w:numId w:val="26"/>
        </w:numPr>
        <w:spacing w:before="100" w:beforeAutospacing="1" w:after="0" w:line="360" w:lineRule="auto"/>
        <w:contextualSpacing/>
        <w:jc w:val="both"/>
        <w:rPr>
          <w:bCs/>
        </w:rPr>
      </w:pPr>
      <w:r w:rsidRPr="004E4C90">
        <w:t>Fraco: 1 ponto</w:t>
      </w:r>
      <w:r>
        <w:t>.</w:t>
      </w:r>
    </w:p>
    <w:p w14:paraId="1C666ACF" w14:textId="77777777" w:rsidR="002C2EDF" w:rsidRPr="002C2EDF" w:rsidRDefault="002C2EDF" w:rsidP="002C2EDF">
      <w:pPr>
        <w:spacing w:before="100" w:beforeAutospacing="1" w:after="0" w:line="360" w:lineRule="auto"/>
        <w:ind w:left="360"/>
        <w:contextualSpacing/>
        <w:jc w:val="both"/>
        <w:rPr>
          <w:rStyle w:val="Forte"/>
          <w:b w:val="0"/>
        </w:rPr>
      </w:pPr>
    </w:p>
    <w:p w14:paraId="5A483969" w14:textId="70D7206C" w:rsidR="00D25470" w:rsidRPr="00D25470" w:rsidRDefault="00D25470" w:rsidP="00D17B25">
      <w:pPr>
        <w:spacing w:after="0" w:line="360" w:lineRule="auto"/>
        <w:jc w:val="both"/>
        <w:rPr>
          <w:rStyle w:val="Forte"/>
          <w:b w:val="0"/>
        </w:rPr>
      </w:pPr>
      <w:r w:rsidRPr="00D25470">
        <w:rPr>
          <w:rStyle w:val="Forte"/>
          <w:b w:val="0"/>
        </w:rPr>
        <w:t>6 – O subcritério C2 avalia o contributo para o indicador de resultado do PO, como se segue:</w:t>
      </w:r>
    </w:p>
    <w:p w14:paraId="1FCF6882" w14:textId="77777777" w:rsidR="00D25470" w:rsidRPr="00D25470" w:rsidRDefault="00D25470" w:rsidP="00625483">
      <w:pPr>
        <w:pStyle w:val="PargrafodaLista"/>
        <w:numPr>
          <w:ilvl w:val="0"/>
          <w:numId w:val="37"/>
        </w:numPr>
        <w:spacing w:before="100" w:beforeAutospacing="1" w:after="100" w:afterAutospacing="1" w:line="360" w:lineRule="auto"/>
        <w:jc w:val="both"/>
        <w:rPr>
          <w:rStyle w:val="Forte"/>
          <w:b w:val="0"/>
        </w:rPr>
      </w:pPr>
      <w:r w:rsidRPr="00D25470">
        <w:rPr>
          <w:rStyle w:val="Forte"/>
          <w:b w:val="0"/>
        </w:rPr>
        <w:t>Contribui para os indicadores de resultados do PO por se inserir num dos setores de alta e média-alta tecnologia e em serviços intensivos em conhecimento, conforme lista anexa – 5 pontos</w:t>
      </w:r>
    </w:p>
    <w:p w14:paraId="72E90443" w14:textId="77777777" w:rsidR="00D25470" w:rsidRPr="00D25470" w:rsidRDefault="00D25470" w:rsidP="00625483">
      <w:pPr>
        <w:pStyle w:val="PargrafodaLista"/>
        <w:numPr>
          <w:ilvl w:val="0"/>
          <w:numId w:val="37"/>
        </w:numPr>
        <w:spacing w:before="100" w:beforeAutospacing="1" w:after="100" w:afterAutospacing="1" w:line="360" w:lineRule="auto"/>
        <w:jc w:val="both"/>
        <w:rPr>
          <w:rStyle w:val="Forte"/>
          <w:b w:val="0"/>
        </w:rPr>
      </w:pPr>
      <w:r w:rsidRPr="00D25470">
        <w:rPr>
          <w:rStyle w:val="Forte"/>
          <w:b w:val="0"/>
        </w:rPr>
        <w:t>Não contribui – 3 pontos</w:t>
      </w:r>
    </w:p>
    <w:p w14:paraId="705571A7" w14:textId="77777777" w:rsidR="00D25470" w:rsidRPr="00D25470" w:rsidRDefault="00D25470" w:rsidP="00625483">
      <w:pPr>
        <w:spacing w:before="100" w:beforeAutospacing="1" w:after="100" w:afterAutospacing="1" w:line="360" w:lineRule="auto"/>
        <w:jc w:val="both"/>
        <w:rPr>
          <w:rStyle w:val="Forte"/>
          <w:b w:val="0"/>
        </w:rPr>
      </w:pPr>
      <w:r w:rsidRPr="00D25470">
        <w:rPr>
          <w:rStyle w:val="Forte"/>
          <w:b w:val="0"/>
        </w:rPr>
        <w:t>7 – O subcritério C3 mede o contributo da empresa para a Estratégia Regional de Especialização Inteligente (RIS3), da seguinte forma:</w:t>
      </w:r>
    </w:p>
    <w:p w14:paraId="18F6027D" w14:textId="77777777" w:rsidR="00D25470" w:rsidRPr="00D25470" w:rsidRDefault="00D25470" w:rsidP="00625483">
      <w:pPr>
        <w:pStyle w:val="PargrafodaLista"/>
        <w:numPr>
          <w:ilvl w:val="0"/>
          <w:numId w:val="38"/>
        </w:numPr>
        <w:spacing w:before="100" w:beforeAutospacing="1" w:after="100" w:afterAutospacing="1" w:line="360" w:lineRule="auto"/>
        <w:jc w:val="both"/>
        <w:rPr>
          <w:rStyle w:val="Forte"/>
          <w:b w:val="0"/>
        </w:rPr>
      </w:pPr>
      <w:r w:rsidRPr="00D25470">
        <w:rPr>
          <w:rStyle w:val="Forte"/>
          <w:b w:val="0"/>
        </w:rPr>
        <w:t>Enquadra-se num dos setores definidos na RIS 3 para a Região – 5 pontos</w:t>
      </w:r>
    </w:p>
    <w:p w14:paraId="30CA41C3" w14:textId="77777777" w:rsidR="00D25470" w:rsidRPr="00D25470" w:rsidRDefault="00D25470" w:rsidP="00625483">
      <w:pPr>
        <w:pStyle w:val="PargrafodaLista"/>
        <w:numPr>
          <w:ilvl w:val="0"/>
          <w:numId w:val="38"/>
        </w:numPr>
        <w:spacing w:before="100" w:beforeAutospacing="1" w:after="100" w:afterAutospacing="1" w:line="360" w:lineRule="auto"/>
        <w:jc w:val="both"/>
        <w:rPr>
          <w:rStyle w:val="Forte"/>
          <w:b w:val="0"/>
        </w:rPr>
      </w:pPr>
      <w:r w:rsidRPr="00D25470">
        <w:rPr>
          <w:rStyle w:val="Forte"/>
          <w:b w:val="0"/>
        </w:rPr>
        <w:t>Não se enquadra: 3 pontos</w:t>
      </w:r>
    </w:p>
    <w:p w14:paraId="62410035" w14:textId="182DCA9D" w:rsidR="00B65311" w:rsidRPr="00BE10C3" w:rsidRDefault="00B65311" w:rsidP="00625483">
      <w:pPr>
        <w:spacing w:line="360" w:lineRule="auto"/>
        <w:jc w:val="both"/>
        <w:rPr>
          <w:rStyle w:val="Forte"/>
          <w:b w:val="0"/>
        </w:rPr>
      </w:pPr>
    </w:p>
    <w:sectPr w:rsidR="00B65311" w:rsidRPr="00BE10C3" w:rsidSect="00326C6D">
      <w:headerReference w:type="default" r:id="rId10"/>
      <w:footerReference w:type="default" r:id="rId11"/>
      <w:headerReference w:type="first" r:id="rId12"/>
      <w:pgSz w:w="11906" w:h="16838" w:code="9"/>
      <w:pgMar w:top="1673"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9A6FB" w14:textId="77777777" w:rsidR="00786FB3" w:rsidRDefault="00786FB3" w:rsidP="004F6C2D">
      <w:pPr>
        <w:spacing w:after="0" w:line="240" w:lineRule="auto"/>
      </w:pPr>
      <w:r>
        <w:separator/>
      </w:r>
    </w:p>
  </w:endnote>
  <w:endnote w:type="continuationSeparator" w:id="0">
    <w:p w14:paraId="54DB9EE4" w14:textId="77777777" w:rsidR="00786FB3" w:rsidRDefault="00786FB3" w:rsidP="004F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083942"/>
      <w:docPartObj>
        <w:docPartGallery w:val="Page Numbers (Bottom of Page)"/>
        <w:docPartUnique/>
      </w:docPartObj>
    </w:sdtPr>
    <w:sdtEndPr>
      <w:rPr>
        <w:sz w:val="18"/>
      </w:rPr>
    </w:sdtEndPr>
    <w:sdtContent>
      <w:p w14:paraId="7E9109F8" w14:textId="77777777" w:rsidR="00786FB3" w:rsidRDefault="00786FB3">
        <w:pPr>
          <w:pStyle w:val="Rodap"/>
          <w:jc w:val="right"/>
          <w:rPr>
            <w:sz w:val="1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47"/>
        </w:tblGrid>
        <w:tr w:rsidR="00786FB3" w:rsidRPr="00D46AF4" w14:paraId="4D619E94" w14:textId="77777777" w:rsidTr="008D203E">
          <w:tc>
            <w:tcPr>
              <w:tcW w:w="9747" w:type="dxa"/>
              <w:shd w:val="clear" w:color="auto" w:fill="auto"/>
            </w:tcPr>
            <w:p w14:paraId="1D387AD6" w14:textId="77777777" w:rsidR="00786FB3" w:rsidRPr="00D46AF4" w:rsidRDefault="00786FB3" w:rsidP="008D203E">
              <w:pPr>
                <w:spacing w:before="120" w:after="0" w:line="240" w:lineRule="auto"/>
                <w:rPr>
                  <w:rFonts w:ascii="Calibri" w:eastAsia="Calibri" w:hAnsi="Calibri"/>
                  <w:color w:val="404040" w:themeColor="text1" w:themeTint="BF"/>
                  <w:sz w:val="12"/>
                  <w:szCs w:val="12"/>
                </w:rPr>
              </w:pPr>
              <w:r w:rsidRPr="00D46AF4">
                <w:rPr>
                  <w:rFonts w:ascii="Calibri" w:eastAsia="Calibri" w:hAnsi="Calibri"/>
                  <w:color w:val="404040" w:themeColor="text1" w:themeTint="BF"/>
                  <w:sz w:val="12"/>
                  <w:szCs w:val="12"/>
                </w:rPr>
                <w:t>REGIÃO AUTÓNOM</w:t>
              </w:r>
              <w:r>
                <w:rPr>
                  <w:rFonts w:ascii="Calibri" w:eastAsia="Calibri" w:hAnsi="Calibri"/>
                  <w:color w:val="404040" w:themeColor="text1" w:themeTint="BF"/>
                  <w:sz w:val="12"/>
                  <w:szCs w:val="12"/>
                </w:rPr>
                <w:t xml:space="preserve">A DOS AÇORES – Vice-Presidência, Emprego e Competitividade </w:t>
              </w:r>
              <w:proofErr w:type="gramStart"/>
              <w:r>
                <w:rPr>
                  <w:rFonts w:ascii="Calibri" w:eastAsia="Calibri" w:hAnsi="Calibri"/>
                  <w:color w:val="404040" w:themeColor="text1" w:themeTint="BF"/>
                  <w:sz w:val="12"/>
                  <w:szCs w:val="12"/>
                </w:rPr>
                <w:t xml:space="preserve">Empresarial </w:t>
              </w:r>
              <w:r w:rsidRPr="00D46AF4">
                <w:rPr>
                  <w:rFonts w:ascii="Calibri" w:eastAsia="Calibri" w:hAnsi="Calibri"/>
                  <w:color w:val="404040" w:themeColor="text1" w:themeTint="BF"/>
                  <w:sz w:val="12"/>
                  <w:szCs w:val="12"/>
                </w:rPr>
                <w:t xml:space="preserve"> –</w:t>
              </w:r>
              <w:proofErr w:type="gramEnd"/>
              <w:r w:rsidRPr="00D46AF4">
                <w:rPr>
                  <w:rFonts w:ascii="Calibri" w:eastAsia="Calibri" w:hAnsi="Calibri"/>
                  <w:color w:val="404040" w:themeColor="text1" w:themeTint="BF"/>
                  <w:sz w:val="12"/>
                  <w:szCs w:val="12"/>
                </w:rPr>
                <w:t xml:space="preserve"> Direção Regional do P</w:t>
              </w:r>
              <w:r>
                <w:rPr>
                  <w:rFonts w:ascii="Calibri" w:eastAsia="Calibri" w:hAnsi="Calibri"/>
                  <w:color w:val="404040" w:themeColor="text1" w:themeTint="BF"/>
                  <w:sz w:val="12"/>
                  <w:szCs w:val="12"/>
                </w:rPr>
                <w:t>laneamento e Fundos Estruturais</w:t>
              </w:r>
            </w:p>
            <w:p w14:paraId="1ACD3471" w14:textId="77777777" w:rsidR="00786FB3" w:rsidRPr="00D46AF4" w:rsidRDefault="00786FB3" w:rsidP="008D203E">
              <w:pPr>
                <w:spacing w:after="0" w:line="240" w:lineRule="auto"/>
                <w:rPr>
                  <w:rFonts w:ascii="Calibri" w:eastAsia="Calibri" w:hAnsi="Calibri"/>
                  <w:color w:val="404040" w:themeColor="text1" w:themeTint="BF"/>
                  <w:sz w:val="12"/>
                  <w:szCs w:val="12"/>
                </w:rPr>
              </w:pPr>
              <w:r w:rsidRPr="00D46AF4">
                <w:rPr>
                  <w:rFonts w:ascii="Calibri" w:eastAsia="Calibri" w:hAnsi="Calibri"/>
                  <w:color w:val="404040" w:themeColor="text1" w:themeTint="BF"/>
                  <w:sz w:val="12"/>
                  <w:szCs w:val="12"/>
                </w:rPr>
                <w:t xml:space="preserve">Caminho do Meio, 58 – São Carlos – 9701-853 Angra do Heroísmo – </w:t>
              </w:r>
              <w:proofErr w:type="spellStart"/>
              <w:r w:rsidRPr="00D46AF4">
                <w:rPr>
                  <w:rFonts w:ascii="Calibri" w:eastAsia="Calibri" w:hAnsi="Calibri"/>
                  <w:color w:val="404040" w:themeColor="text1" w:themeTint="BF"/>
                  <w:sz w:val="12"/>
                  <w:szCs w:val="12"/>
                </w:rPr>
                <w:t>Tel</w:t>
              </w:r>
              <w:proofErr w:type="spellEnd"/>
              <w:r w:rsidRPr="00D46AF4">
                <w:rPr>
                  <w:rFonts w:ascii="Calibri" w:eastAsia="Calibri" w:hAnsi="Calibri"/>
                  <w:color w:val="404040" w:themeColor="text1" w:themeTint="BF"/>
                  <w:sz w:val="12"/>
                  <w:szCs w:val="12"/>
                </w:rPr>
                <w:t xml:space="preserve">: (+351)295 206 380  Fax: (+351) 295 206 381  </w:t>
              </w:r>
              <w:hyperlink r:id="rId1" w:history="1">
                <w:r w:rsidRPr="003C1706">
                  <w:rPr>
                    <w:rStyle w:val="Hiperligao"/>
                    <w:rFonts w:ascii="Calibri" w:eastAsia="Calibri" w:hAnsi="Calibri"/>
                    <w:sz w:val="12"/>
                    <w:szCs w:val="12"/>
                  </w:rPr>
                  <w:t>poacores2020@azores.gov.pt</w:t>
                </w:r>
              </w:hyperlink>
              <w:r>
                <w:rPr>
                  <w:rStyle w:val="Hiperligao"/>
                  <w:rFonts w:ascii="Calibri" w:eastAsia="Calibri" w:hAnsi="Calibri"/>
                  <w:color w:val="404040" w:themeColor="text1" w:themeTint="BF"/>
                  <w:sz w:val="12"/>
                  <w:szCs w:val="12"/>
                </w:rPr>
                <w:t xml:space="preserve"> </w:t>
              </w:r>
              <w:r w:rsidRPr="00D46AF4">
                <w:rPr>
                  <w:rFonts w:ascii="Calibri" w:eastAsia="Calibri" w:hAnsi="Calibri"/>
                  <w:color w:val="404040" w:themeColor="text1" w:themeTint="BF"/>
                  <w:sz w:val="12"/>
                  <w:szCs w:val="12"/>
                </w:rPr>
                <w:t>www.poacores</w:t>
              </w:r>
              <w:r>
                <w:rPr>
                  <w:rFonts w:ascii="Calibri" w:eastAsia="Calibri" w:hAnsi="Calibri"/>
                  <w:color w:val="404040" w:themeColor="text1" w:themeTint="BF"/>
                  <w:sz w:val="12"/>
                  <w:szCs w:val="12"/>
                </w:rPr>
                <w:t>2020</w:t>
              </w:r>
              <w:r w:rsidRPr="00D46AF4">
                <w:rPr>
                  <w:rFonts w:ascii="Calibri" w:eastAsia="Calibri" w:hAnsi="Calibri"/>
                  <w:color w:val="404040" w:themeColor="text1" w:themeTint="BF"/>
                  <w:sz w:val="12"/>
                  <w:szCs w:val="12"/>
                </w:rPr>
                <w:t>.azores.gov.pt</w:t>
              </w:r>
            </w:p>
          </w:tc>
        </w:tr>
      </w:tbl>
      <w:sdt>
        <w:sdtPr>
          <w:rPr>
            <w:rFonts w:ascii="Arial Narrow" w:hAnsi="Arial Narrow"/>
            <w:sz w:val="18"/>
            <w:szCs w:val="18"/>
          </w:rPr>
          <w:id w:val="1477648756"/>
          <w:docPartObj>
            <w:docPartGallery w:val="Page Numbers (Top of Page)"/>
            <w:docPartUnique/>
          </w:docPartObj>
        </w:sdtPr>
        <w:sdtEndPr>
          <w:rPr>
            <w:sz w:val="16"/>
            <w:szCs w:val="16"/>
          </w:rPr>
        </w:sdtEndPr>
        <w:sdtContent>
          <w:p w14:paraId="350D7134" w14:textId="1EA8CD95" w:rsidR="00786FB3" w:rsidRPr="00400355" w:rsidRDefault="00786FB3" w:rsidP="00847F44">
            <w:pPr>
              <w:pStyle w:val="Cabealho"/>
              <w:tabs>
                <w:tab w:val="clear" w:pos="8504"/>
              </w:tabs>
              <w:spacing w:before="60"/>
              <w:ind w:right="-1"/>
              <w:jc w:val="right"/>
              <w:rPr>
                <w:rFonts w:ascii="Arial Narrow" w:hAnsi="Arial Narrow"/>
                <w:sz w:val="16"/>
                <w:szCs w:val="16"/>
              </w:rPr>
            </w:pPr>
            <w:r w:rsidRPr="00400355">
              <w:rPr>
                <w:rFonts w:ascii="Arial Narrow" w:hAnsi="Arial Narrow"/>
                <w:bCs/>
                <w:sz w:val="16"/>
                <w:szCs w:val="16"/>
              </w:rPr>
              <w:fldChar w:fldCharType="begin"/>
            </w:r>
            <w:r w:rsidRPr="00400355">
              <w:rPr>
                <w:rFonts w:ascii="Arial Narrow" w:hAnsi="Arial Narrow"/>
                <w:bCs/>
                <w:sz w:val="16"/>
                <w:szCs w:val="16"/>
              </w:rPr>
              <w:instrText>PAGE</w:instrText>
            </w:r>
            <w:r w:rsidRPr="00400355">
              <w:rPr>
                <w:rFonts w:ascii="Arial Narrow" w:hAnsi="Arial Narrow"/>
                <w:bCs/>
                <w:sz w:val="16"/>
                <w:szCs w:val="16"/>
              </w:rPr>
              <w:fldChar w:fldCharType="separate"/>
            </w:r>
            <w:r w:rsidR="00FE55E3">
              <w:rPr>
                <w:rFonts w:ascii="Arial Narrow" w:hAnsi="Arial Narrow"/>
                <w:bCs/>
                <w:noProof/>
                <w:sz w:val="16"/>
                <w:szCs w:val="16"/>
              </w:rPr>
              <w:t>22</w:t>
            </w:r>
            <w:r w:rsidRPr="00400355">
              <w:rPr>
                <w:rFonts w:ascii="Arial Narrow" w:hAnsi="Arial Narrow"/>
                <w:bCs/>
                <w:sz w:val="16"/>
                <w:szCs w:val="16"/>
              </w:rPr>
              <w:fldChar w:fldCharType="end"/>
            </w:r>
            <w:r w:rsidRPr="00400355">
              <w:rPr>
                <w:rFonts w:ascii="Arial Narrow" w:hAnsi="Arial Narrow"/>
                <w:sz w:val="16"/>
                <w:szCs w:val="16"/>
              </w:rPr>
              <w:t xml:space="preserve"> de </w:t>
            </w:r>
            <w:r w:rsidRPr="00400355">
              <w:rPr>
                <w:rFonts w:ascii="Arial Narrow" w:hAnsi="Arial Narrow"/>
                <w:bCs/>
                <w:sz w:val="16"/>
                <w:szCs w:val="16"/>
              </w:rPr>
              <w:fldChar w:fldCharType="begin"/>
            </w:r>
            <w:r w:rsidRPr="00400355">
              <w:rPr>
                <w:rFonts w:ascii="Arial Narrow" w:hAnsi="Arial Narrow"/>
                <w:bCs/>
                <w:sz w:val="16"/>
                <w:szCs w:val="16"/>
              </w:rPr>
              <w:instrText>NUMPAGES</w:instrText>
            </w:r>
            <w:r w:rsidRPr="00400355">
              <w:rPr>
                <w:rFonts w:ascii="Arial Narrow" w:hAnsi="Arial Narrow"/>
                <w:bCs/>
                <w:sz w:val="16"/>
                <w:szCs w:val="16"/>
              </w:rPr>
              <w:fldChar w:fldCharType="separate"/>
            </w:r>
            <w:r w:rsidR="00FE55E3">
              <w:rPr>
                <w:rFonts w:ascii="Arial Narrow" w:hAnsi="Arial Narrow"/>
                <w:bCs/>
                <w:noProof/>
                <w:sz w:val="16"/>
                <w:szCs w:val="16"/>
              </w:rPr>
              <w:t>22</w:t>
            </w:r>
            <w:r w:rsidRPr="00400355">
              <w:rPr>
                <w:rFonts w:ascii="Arial Narrow" w:hAnsi="Arial Narrow"/>
                <w:bCs/>
                <w:sz w:val="16"/>
                <w:szCs w:val="16"/>
              </w:rPr>
              <w:fldChar w:fldCharType="end"/>
            </w:r>
          </w:p>
        </w:sdtContent>
      </w:sdt>
      <w:p w14:paraId="6EF97C48" w14:textId="4F07F00D" w:rsidR="00786FB3" w:rsidRPr="00CA1828" w:rsidRDefault="00FE55E3" w:rsidP="00847F44">
        <w:pPr>
          <w:pStyle w:val="Rodap"/>
          <w:jc w:val="center"/>
          <w:rPr>
            <w:sz w:val="18"/>
          </w:rPr>
        </w:pPr>
      </w:p>
    </w:sdtContent>
  </w:sdt>
  <w:p w14:paraId="7421B84F" w14:textId="77777777" w:rsidR="00786FB3" w:rsidRDefault="00786F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16055" w14:textId="77777777" w:rsidR="00786FB3" w:rsidRDefault="00786FB3" w:rsidP="004F6C2D">
      <w:pPr>
        <w:spacing w:after="0" w:line="240" w:lineRule="auto"/>
      </w:pPr>
      <w:r>
        <w:separator/>
      </w:r>
    </w:p>
  </w:footnote>
  <w:footnote w:type="continuationSeparator" w:id="0">
    <w:p w14:paraId="74F06DE9" w14:textId="77777777" w:rsidR="00786FB3" w:rsidRDefault="00786FB3" w:rsidP="004F6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5106" w14:textId="77777777" w:rsidR="00786FB3" w:rsidRDefault="00786FB3" w:rsidP="00326C6D">
    <w:pPr>
      <w:pStyle w:val="Cabealho"/>
    </w:pPr>
    <w:r w:rsidRPr="00847F44">
      <w:rPr>
        <w:noProof/>
        <w:lang w:eastAsia="pt-PT"/>
      </w:rPr>
      <w:drawing>
        <wp:anchor distT="0" distB="0" distL="114300" distR="114300" simplePos="0" relativeHeight="251662336" behindDoc="0" locked="0" layoutInCell="1" allowOverlap="1" wp14:anchorId="0B84168B" wp14:editId="65619149">
          <wp:simplePos x="0" y="0"/>
          <wp:positionH relativeFrom="column">
            <wp:posOffset>-146685</wp:posOffset>
          </wp:positionH>
          <wp:positionV relativeFrom="paragraph">
            <wp:posOffset>-67310</wp:posOffset>
          </wp:positionV>
          <wp:extent cx="1225550" cy="38544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7F44">
      <w:rPr>
        <w:noProof/>
        <w:lang w:eastAsia="pt-PT"/>
      </w:rPr>
      <w:drawing>
        <wp:anchor distT="0" distB="0" distL="114300" distR="114300" simplePos="0" relativeHeight="251663360" behindDoc="0" locked="0" layoutInCell="1" allowOverlap="1" wp14:anchorId="6B0F7F99" wp14:editId="4C9F07DE">
          <wp:simplePos x="0" y="0"/>
          <wp:positionH relativeFrom="column">
            <wp:posOffset>4834255</wp:posOffset>
          </wp:positionH>
          <wp:positionV relativeFrom="paragraph">
            <wp:posOffset>-67945</wp:posOffset>
          </wp:positionV>
          <wp:extent cx="1035050" cy="4064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636BC3" w14:textId="77777777" w:rsidR="00786FB3" w:rsidRDefault="00786FB3" w:rsidP="004F6C2D">
    <w:pPr>
      <w:pStyle w:val="Cabealho"/>
      <w:jc w:val="center"/>
    </w:pPr>
  </w:p>
  <w:p w14:paraId="6F2A0502" w14:textId="77777777" w:rsidR="00786FB3" w:rsidRDefault="00786FB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EA41" w14:textId="78425C5C" w:rsidR="00786FB3" w:rsidRDefault="00786FB3">
    <w:pPr>
      <w:pStyle w:val="Cabealho"/>
    </w:pPr>
    <w:r w:rsidRPr="00847F44">
      <w:rPr>
        <w:noProof/>
        <w:lang w:eastAsia="pt-PT"/>
      </w:rPr>
      <w:drawing>
        <wp:anchor distT="0" distB="0" distL="114300" distR="114300" simplePos="0" relativeHeight="251659264" behindDoc="0" locked="0" layoutInCell="1" allowOverlap="1" wp14:anchorId="24DE3B9F" wp14:editId="7CA20286">
          <wp:simplePos x="0" y="0"/>
          <wp:positionH relativeFrom="column">
            <wp:posOffset>-146685</wp:posOffset>
          </wp:positionH>
          <wp:positionV relativeFrom="paragraph">
            <wp:posOffset>-67310</wp:posOffset>
          </wp:positionV>
          <wp:extent cx="1225550" cy="38544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7F44">
      <w:rPr>
        <w:noProof/>
        <w:lang w:eastAsia="pt-PT"/>
      </w:rPr>
      <w:drawing>
        <wp:anchor distT="0" distB="0" distL="114300" distR="114300" simplePos="0" relativeHeight="251660288" behindDoc="0" locked="0" layoutInCell="1" allowOverlap="1" wp14:anchorId="6E47BE9F" wp14:editId="5168C1FC">
          <wp:simplePos x="0" y="0"/>
          <wp:positionH relativeFrom="column">
            <wp:posOffset>4834255</wp:posOffset>
          </wp:positionH>
          <wp:positionV relativeFrom="paragraph">
            <wp:posOffset>-67945</wp:posOffset>
          </wp:positionV>
          <wp:extent cx="1035050" cy="40640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740"/>
    <w:multiLevelType w:val="hybridMultilevel"/>
    <w:tmpl w:val="E27AFDB2"/>
    <w:lvl w:ilvl="0" w:tplc="2CE2271C">
      <w:start w:val="1"/>
      <w:numFmt w:val="lowerRoman"/>
      <w:lvlText w:val="%1)"/>
      <w:lvlJc w:val="left"/>
      <w:pPr>
        <w:ind w:left="1428" w:hanging="720"/>
      </w:pPr>
      <w:rPr>
        <w:rFonts w:hint="default"/>
      </w:rPr>
    </w:lvl>
    <w:lvl w:ilvl="1" w:tplc="D68E9A1E" w:tentative="1">
      <w:start w:val="1"/>
      <w:numFmt w:val="lowerLetter"/>
      <w:lvlText w:val="%2."/>
      <w:lvlJc w:val="left"/>
      <w:pPr>
        <w:ind w:left="1788" w:hanging="360"/>
      </w:pPr>
    </w:lvl>
    <w:lvl w:ilvl="2" w:tplc="212012B6" w:tentative="1">
      <w:start w:val="1"/>
      <w:numFmt w:val="lowerRoman"/>
      <w:lvlText w:val="%3."/>
      <w:lvlJc w:val="right"/>
      <w:pPr>
        <w:ind w:left="2508" w:hanging="180"/>
      </w:pPr>
    </w:lvl>
    <w:lvl w:ilvl="3" w:tplc="25406064" w:tentative="1">
      <w:start w:val="1"/>
      <w:numFmt w:val="decimal"/>
      <w:lvlText w:val="%4."/>
      <w:lvlJc w:val="left"/>
      <w:pPr>
        <w:ind w:left="3228" w:hanging="360"/>
      </w:pPr>
    </w:lvl>
    <w:lvl w:ilvl="4" w:tplc="5AD2BC46" w:tentative="1">
      <w:start w:val="1"/>
      <w:numFmt w:val="lowerLetter"/>
      <w:lvlText w:val="%5."/>
      <w:lvlJc w:val="left"/>
      <w:pPr>
        <w:ind w:left="3948" w:hanging="360"/>
      </w:pPr>
    </w:lvl>
    <w:lvl w:ilvl="5" w:tplc="4A32C662" w:tentative="1">
      <w:start w:val="1"/>
      <w:numFmt w:val="lowerRoman"/>
      <w:lvlText w:val="%6."/>
      <w:lvlJc w:val="right"/>
      <w:pPr>
        <w:ind w:left="4668" w:hanging="180"/>
      </w:pPr>
    </w:lvl>
    <w:lvl w:ilvl="6" w:tplc="426A400A" w:tentative="1">
      <w:start w:val="1"/>
      <w:numFmt w:val="decimal"/>
      <w:lvlText w:val="%7."/>
      <w:lvlJc w:val="left"/>
      <w:pPr>
        <w:ind w:left="5388" w:hanging="360"/>
      </w:pPr>
    </w:lvl>
    <w:lvl w:ilvl="7" w:tplc="1CF427E4" w:tentative="1">
      <w:start w:val="1"/>
      <w:numFmt w:val="lowerLetter"/>
      <w:lvlText w:val="%8."/>
      <w:lvlJc w:val="left"/>
      <w:pPr>
        <w:ind w:left="6108" w:hanging="360"/>
      </w:pPr>
    </w:lvl>
    <w:lvl w:ilvl="8" w:tplc="BF628C88" w:tentative="1">
      <w:start w:val="1"/>
      <w:numFmt w:val="lowerRoman"/>
      <w:lvlText w:val="%9."/>
      <w:lvlJc w:val="right"/>
      <w:pPr>
        <w:ind w:left="6828" w:hanging="180"/>
      </w:pPr>
    </w:lvl>
  </w:abstractNum>
  <w:abstractNum w:abstractNumId="1" w15:restartNumberingAfterBreak="0">
    <w:nsid w:val="0D231AA4"/>
    <w:multiLevelType w:val="hybridMultilevel"/>
    <w:tmpl w:val="6C882C5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0EEC3631"/>
    <w:multiLevelType w:val="hybridMultilevel"/>
    <w:tmpl w:val="78C0BF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EFE4BF1"/>
    <w:multiLevelType w:val="hybridMultilevel"/>
    <w:tmpl w:val="291C9E32"/>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13C9374D"/>
    <w:multiLevelType w:val="hybridMultilevel"/>
    <w:tmpl w:val="8438CBC2"/>
    <w:lvl w:ilvl="0" w:tplc="8CDA30A4">
      <w:start w:val="1"/>
      <w:numFmt w:val="lowerLetter"/>
      <w:lvlText w:val="%1)"/>
      <w:lvlJc w:val="left"/>
      <w:pPr>
        <w:ind w:left="720" w:hanging="360"/>
      </w:pPr>
      <w:rPr>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81054F2"/>
    <w:multiLevelType w:val="hybridMultilevel"/>
    <w:tmpl w:val="3EB6277E"/>
    <w:lvl w:ilvl="0" w:tplc="84B2393A">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93D7AD1"/>
    <w:multiLevelType w:val="hybridMultilevel"/>
    <w:tmpl w:val="E4FC3208"/>
    <w:lvl w:ilvl="0" w:tplc="C038D98E">
      <w:start w:val="1"/>
      <w:numFmt w:val="lowerLetter"/>
      <w:lvlText w:val="%1)"/>
      <w:lvlJc w:val="left"/>
      <w:pPr>
        <w:ind w:left="1428" w:hanging="360"/>
      </w:pPr>
      <w:rPr>
        <w:rFonts w:ascii="Arial" w:eastAsia="Times New Roman" w:hAnsi="Arial" w:cs="Arial"/>
        <w:color w:val="auto"/>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7" w15:restartNumberingAfterBreak="0">
    <w:nsid w:val="199944F4"/>
    <w:multiLevelType w:val="hybridMultilevel"/>
    <w:tmpl w:val="A0D44F4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B9431E7"/>
    <w:multiLevelType w:val="hybridMultilevel"/>
    <w:tmpl w:val="5B8EBCA2"/>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DAD3A50"/>
    <w:multiLevelType w:val="hybridMultilevel"/>
    <w:tmpl w:val="7EFE6E10"/>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 w15:restartNumberingAfterBreak="0">
    <w:nsid w:val="2A2A4EB8"/>
    <w:multiLevelType w:val="hybridMultilevel"/>
    <w:tmpl w:val="7BCE0A36"/>
    <w:lvl w:ilvl="0" w:tplc="8E4C89D0">
      <w:start w:val="1"/>
      <w:numFmt w:val="lowerRoman"/>
      <w:lvlText w:val="%1)"/>
      <w:lvlJc w:val="left"/>
      <w:pPr>
        <w:ind w:left="1260" w:hanging="360"/>
      </w:pPr>
      <w:rPr>
        <w:rFonts w:asciiTheme="minorHAnsi" w:eastAsiaTheme="minorHAnsi" w:hAnsiTheme="minorHAnsi" w:cstheme="minorBidi" w:hint="default"/>
        <w:color w:val="auto"/>
      </w:rPr>
    </w:lvl>
    <w:lvl w:ilvl="1" w:tplc="6F766D60" w:tentative="1">
      <w:start w:val="1"/>
      <w:numFmt w:val="lowerLetter"/>
      <w:lvlText w:val="%2."/>
      <w:lvlJc w:val="left"/>
      <w:pPr>
        <w:ind w:left="1980" w:hanging="360"/>
      </w:pPr>
    </w:lvl>
    <w:lvl w:ilvl="2" w:tplc="988CA486" w:tentative="1">
      <w:start w:val="1"/>
      <w:numFmt w:val="lowerRoman"/>
      <w:lvlText w:val="%3."/>
      <w:lvlJc w:val="right"/>
      <w:pPr>
        <w:ind w:left="2700" w:hanging="180"/>
      </w:pPr>
    </w:lvl>
    <w:lvl w:ilvl="3" w:tplc="39560500" w:tentative="1">
      <w:start w:val="1"/>
      <w:numFmt w:val="decimal"/>
      <w:lvlText w:val="%4."/>
      <w:lvlJc w:val="left"/>
      <w:pPr>
        <w:ind w:left="3420" w:hanging="360"/>
      </w:pPr>
    </w:lvl>
    <w:lvl w:ilvl="4" w:tplc="36CA347A" w:tentative="1">
      <w:start w:val="1"/>
      <w:numFmt w:val="lowerLetter"/>
      <w:lvlText w:val="%5."/>
      <w:lvlJc w:val="left"/>
      <w:pPr>
        <w:ind w:left="4140" w:hanging="360"/>
      </w:pPr>
    </w:lvl>
    <w:lvl w:ilvl="5" w:tplc="8B18A21E" w:tentative="1">
      <w:start w:val="1"/>
      <w:numFmt w:val="lowerRoman"/>
      <w:lvlText w:val="%6."/>
      <w:lvlJc w:val="right"/>
      <w:pPr>
        <w:ind w:left="4860" w:hanging="180"/>
      </w:pPr>
    </w:lvl>
    <w:lvl w:ilvl="6" w:tplc="06AA2550" w:tentative="1">
      <w:start w:val="1"/>
      <w:numFmt w:val="decimal"/>
      <w:lvlText w:val="%7."/>
      <w:lvlJc w:val="left"/>
      <w:pPr>
        <w:ind w:left="5580" w:hanging="360"/>
      </w:pPr>
    </w:lvl>
    <w:lvl w:ilvl="7" w:tplc="F57E6BBC" w:tentative="1">
      <w:start w:val="1"/>
      <w:numFmt w:val="lowerLetter"/>
      <w:lvlText w:val="%8."/>
      <w:lvlJc w:val="left"/>
      <w:pPr>
        <w:ind w:left="6300" w:hanging="360"/>
      </w:pPr>
    </w:lvl>
    <w:lvl w:ilvl="8" w:tplc="8F1471F6" w:tentative="1">
      <w:start w:val="1"/>
      <w:numFmt w:val="lowerRoman"/>
      <w:lvlText w:val="%9."/>
      <w:lvlJc w:val="right"/>
      <w:pPr>
        <w:ind w:left="7020" w:hanging="180"/>
      </w:pPr>
    </w:lvl>
  </w:abstractNum>
  <w:abstractNum w:abstractNumId="11" w15:restartNumberingAfterBreak="0">
    <w:nsid w:val="2E2629E8"/>
    <w:multiLevelType w:val="hybridMultilevel"/>
    <w:tmpl w:val="3BEAD088"/>
    <w:lvl w:ilvl="0" w:tplc="6DE20CE0">
      <w:start w:val="1"/>
      <w:numFmt w:val="lowerLetter"/>
      <w:lvlText w:val="%1)"/>
      <w:lvlJc w:val="left"/>
      <w:pPr>
        <w:ind w:left="720" w:hanging="360"/>
      </w:pPr>
      <w:rPr>
        <w:rFonts w:hint="default"/>
      </w:rPr>
    </w:lvl>
    <w:lvl w:ilvl="1" w:tplc="903CF23A">
      <w:start w:val="1"/>
      <w:numFmt w:val="lowerRoman"/>
      <w:lvlText w:val="%2)"/>
      <w:lvlJc w:val="right"/>
      <w:pPr>
        <w:ind w:left="1440" w:hanging="360"/>
      </w:pPr>
      <w:rPr>
        <w:rFonts w:hint="default"/>
      </w:rPr>
    </w:lvl>
    <w:lvl w:ilvl="2" w:tplc="3EB05CEA" w:tentative="1">
      <w:start w:val="1"/>
      <w:numFmt w:val="lowerRoman"/>
      <w:lvlText w:val="%3."/>
      <w:lvlJc w:val="right"/>
      <w:pPr>
        <w:ind w:left="2160" w:hanging="180"/>
      </w:pPr>
    </w:lvl>
    <w:lvl w:ilvl="3" w:tplc="1B002A5C" w:tentative="1">
      <w:start w:val="1"/>
      <w:numFmt w:val="decimal"/>
      <w:lvlText w:val="%4."/>
      <w:lvlJc w:val="left"/>
      <w:pPr>
        <w:ind w:left="2880" w:hanging="360"/>
      </w:pPr>
    </w:lvl>
    <w:lvl w:ilvl="4" w:tplc="67082A1C" w:tentative="1">
      <w:start w:val="1"/>
      <w:numFmt w:val="lowerLetter"/>
      <w:lvlText w:val="%5."/>
      <w:lvlJc w:val="left"/>
      <w:pPr>
        <w:ind w:left="3600" w:hanging="360"/>
      </w:pPr>
    </w:lvl>
    <w:lvl w:ilvl="5" w:tplc="F1085232" w:tentative="1">
      <w:start w:val="1"/>
      <w:numFmt w:val="lowerRoman"/>
      <w:lvlText w:val="%6."/>
      <w:lvlJc w:val="right"/>
      <w:pPr>
        <w:ind w:left="4320" w:hanging="180"/>
      </w:pPr>
    </w:lvl>
    <w:lvl w:ilvl="6" w:tplc="B3ECD72E" w:tentative="1">
      <w:start w:val="1"/>
      <w:numFmt w:val="decimal"/>
      <w:lvlText w:val="%7."/>
      <w:lvlJc w:val="left"/>
      <w:pPr>
        <w:ind w:left="5040" w:hanging="360"/>
      </w:pPr>
    </w:lvl>
    <w:lvl w:ilvl="7" w:tplc="8BB298D8" w:tentative="1">
      <w:start w:val="1"/>
      <w:numFmt w:val="lowerLetter"/>
      <w:lvlText w:val="%8."/>
      <w:lvlJc w:val="left"/>
      <w:pPr>
        <w:ind w:left="5760" w:hanging="360"/>
      </w:pPr>
    </w:lvl>
    <w:lvl w:ilvl="8" w:tplc="2D0C7C1A" w:tentative="1">
      <w:start w:val="1"/>
      <w:numFmt w:val="lowerRoman"/>
      <w:lvlText w:val="%9."/>
      <w:lvlJc w:val="right"/>
      <w:pPr>
        <w:ind w:left="6480" w:hanging="180"/>
      </w:pPr>
    </w:lvl>
  </w:abstractNum>
  <w:abstractNum w:abstractNumId="12" w15:restartNumberingAfterBreak="0">
    <w:nsid w:val="344C09B6"/>
    <w:multiLevelType w:val="hybridMultilevel"/>
    <w:tmpl w:val="7EFE6E10"/>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3" w15:restartNumberingAfterBreak="0">
    <w:nsid w:val="34C40060"/>
    <w:multiLevelType w:val="hybridMultilevel"/>
    <w:tmpl w:val="F95AAF76"/>
    <w:lvl w:ilvl="0" w:tplc="6DE20CE0">
      <w:start w:val="1"/>
      <w:numFmt w:val="lowerLetter"/>
      <w:lvlText w:val="%1)"/>
      <w:lvlJc w:val="left"/>
      <w:pPr>
        <w:ind w:left="720" w:hanging="360"/>
      </w:pPr>
      <w:rPr>
        <w:rFonts w:hint="default"/>
      </w:rPr>
    </w:lvl>
    <w:lvl w:ilvl="1" w:tplc="38546D1C">
      <w:start w:val="1"/>
      <w:numFmt w:val="lowerLetter"/>
      <w:lvlText w:val="%2."/>
      <w:lvlJc w:val="left"/>
      <w:pPr>
        <w:ind w:left="1440" w:hanging="360"/>
      </w:pPr>
    </w:lvl>
    <w:lvl w:ilvl="2" w:tplc="3EB05CEA" w:tentative="1">
      <w:start w:val="1"/>
      <w:numFmt w:val="lowerRoman"/>
      <w:lvlText w:val="%3."/>
      <w:lvlJc w:val="right"/>
      <w:pPr>
        <w:ind w:left="2160" w:hanging="180"/>
      </w:pPr>
    </w:lvl>
    <w:lvl w:ilvl="3" w:tplc="1B002A5C" w:tentative="1">
      <w:start w:val="1"/>
      <w:numFmt w:val="decimal"/>
      <w:lvlText w:val="%4."/>
      <w:lvlJc w:val="left"/>
      <w:pPr>
        <w:ind w:left="2880" w:hanging="360"/>
      </w:pPr>
    </w:lvl>
    <w:lvl w:ilvl="4" w:tplc="67082A1C" w:tentative="1">
      <w:start w:val="1"/>
      <w:numFmt w:val="lowerLetter"/>
      <w:lvlText w:val="%5."/>
      <w:lvlJc w:val="left"/>
      <w:pPr>
        <w:ind w:left="3600" w:hanging="360"/>
      </w:pPr>
    </w:lvl>
    <w:lvl w:ilvl="5" w:tplc="F1085232" w:tentative="1">
      <w:start w:val="1"/>
      <w:numFmt w:val="lowerRoman"/>
      <w:lvlText w:val="%6."/>
      <w:lvlJc w:val="right"/>
      <w:pPr>
        <w:ind w:left="4320" w:hanging="180"/>
      </w:pPr>
    </w:lvl>
    <w:lvl w:ilvl="6" w:tplc="B3ECD72E" w:tentative="1">
      <w:start w:val="1"/>
      <w:numFmt w:val="decimal"/>
      <w:lvlText w:val="%7."/>
      <w:lvlJc w:val="left"/>
      <w:pPr>
        <w:ind w:left="5040" w:hanging="360"/>
      </w:pPr>
    </w:lvl>
    <w:lvl w:ilvl="7" w:tplc="8BB298D8" w:tentative="1">
      <w:start w:val="1"/>
      <w:numFmt w:val="lowerLetter"/>
      <w:lvlText w:val="%8."/>
      <w:lvlJc w:val="left"/>
      <w:pPr>
        <w:ind w:left="5760" w:hanging="360"/>
      </w:pPr>
    </w:lvl>
    <w:lvl w:ilvl="8" w:tplc="2D0C7C1A" w:tentative="1">
      <w:start w:val="1"/>
      <w:numFmt w:val="lowerRoman"/>
      <w:lvlText w:val="%9."/>
      <w:lvlJc w:val="right"/>
      <w:pPr>
        <w:ind w:left="6480" w:hanging="180"/>
      </w:pPr>
    </w:lvl>
  </w:abstractNum>
  <w:abstractNum w:abstractNumId="14" w15:restartNumberingAfterBreak="0">
    <w:nsid w:val="399B2AF3"/>
    <w:multiLevelType w:val="hybridMultilevel"/>
    <w:tmpl w:val="3BEAD088"/>
    <w:lvl w:ilvl="0" w:tplc="6DE20CE0">
      <w:start w:val="1"/>
      <w:numFmt w:val="lowerLetter"/>
      <w:lvlText w:val="%1)"/>
      <w:lvlJc w:val="left"/>
      <w:pPr>
        <w:ind w:left="720" w:hanging="360"/>
      </w:pPr>
      <w:rPr>
        <w:rFonts w:hint="default"/>
      </w:rPr>
    </w:lvl>
    <w:lvl w:ilvl="1" w:tplc="903CF23A">
      <w:start w:val="1"/>
      <w:numFmt w:val="lowerRoman"/>
      <w:lvlText w:val="%2)"/>
      <w:lvlJc w:val="right"/>
      <w:pPr>
        <w:ind w:left="1440" w:hanging="360"/>
      </w:pPr>
      <w:rPr>
        <w:rFonts w:hint="default"/>
      </w:rPr>
    </w:lvl>
    <w:lvl w:ilvl="2" w:tplc="3EB05CEA" w:tentative="1">
      <w:start w:val="1"/>
      <w:numFmt w:val="lowerRoman"/>
      <w:lvlText w:val="%3."/>
      <w:lvlJc w:val="right"/>
      <w:pPr>
        <w:ind w:left="2160" w:hanging="180"/>
      </w:pPr>
    </w:lvl>
    <w:lvl w:ilvl="3" w:tplc="1B002A5C" w:tentative="1">
      <w:start w:val="1"/>
      <w:numFmt w:val="decimal"/>
      <w:lvlText w:val="%4."/>
      <w:lvlJc w:val="left"/>
      <w:pPr>
        <w:ind w:left="2880" w:hanging="360"/>
      </w:pPr>
    </w:lvl>
    <w:lvl w:ilvl="4" w:tplc="67082A1C" w:tentative="1">
      <w:start w:val="1"/>
      <w:numFmt w:val="lowerLetter"/>
      <w:lvlText w:val="%5."/>
      <w:lvlJc w:val="left"/>
      <w:pPr>
        <w:ind w:left="3600" w:hanging="360"/>
      </w:pPr>
    </w:lvl>
    <w:lvl w:ilvl="5" w:tplc="F1085232" w:tentative="1">
      <w:start w:val="1"/>
      <w:numFmt w:val="lowerRoman"/>
      <w:lvlText w:val="%6."/>
      <w:lvlJc w:val="right"/>
      <w:pPr>
        <w:ind w:left="4320" w:hanging="180"/>
      </w:pPr>
    </w:lvl>
    <w:lvl w:ilvl="6" w:tplc="B3ECD72E" w:tentative="1">
      <w:start w:val="1"/>
      <w:numFmt w:val="decimal"/>
      <w:lvlText w:val="%7."/>
      <w:lvlJc w:val="left"/>
      <w:pPr>
        <w:ind w:left="5040" w:hanging="360"/>
      </w:pPr>
    </w:lvl>
    <w:lvl w:ilvl="7" w:tplc="8BB298D8" w:tentative="1">
      <w:start w:val="1"/>
      <w:numFmt w:val="lowerLetter"/>
      <w:lvlText w:val="%8."/>
      <w:lvlJc w:val="left"/>
      <w:pPr>
        <w:ind w:left="5760" w:hanging="360"/>
      </w:pPr>
    </w:lvl>
    <w:lvl w:ilvl="8" w:tplc="2D0C7C1A" w:tentative="1">
      <w:start w:val="1"/>
      <w:numFmt w:val="lowerRoman"/>
      <w:lvlText w:val="%9."/>
      <w:lvlJc w:val="right"/>
      <w:pPr>
        <w:ind w:left="6480" w:hanging="180"/>
      </w:pPr>
    </w:lvl>
  </w:abstractNum>
  <w:abstractNum w:abstractNumId="15" w15:restartNumberingAfterBreak="0">
    <w:nsid w:val="3AC020D9"/>
    <w:multiLevelType w:val="hybridMultilevel"/>
    <w:tmpl w:val="95DE025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DBD4BF4"/>
    <w:multiLevelType w:val="hybridMultilevel"/>
    <w:tmpl w:val="1190196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E9755C8"/>
    <w:multiLevelType w:val="hybridMultilevel"/>
    <w:tmpl w:val="5E3C7656"/>
    <w:lvl w:ilvl="0" w:tplc="903CF23A">
      <w:start w:val="1"/>
      <w:numFmt w:val="lowerRoman"/>
      <w:lvlText w:val="%1)"/>
      <w:lvlJc w:val="right"/>
      <w:pPr>
        <w:ind w:left="1440" w:hanging="360"/>
      </w:pPr>
      <w:rPr>
        <w:rFonts w:hint="default"/>
      </w:rPr>
    </w:lvl>
    <w:lvl w:ilvl="1" w:tplc="1FEAC99A">
      <w:start w:val="1"/>
      <w:numFmt w:val="lowerRoman"/>
      <w:lvlText w:val="%2)"/>
      <w:lvlJc w:val="left"/>
      <w:pPr>
        <w:ind w:left="2160" w:hanging="360"/>
      </w:pPr>
      <w:rPr>
        <w:rFonts w:asciiTheme="minorHAnsi" w:eastAsiaTheme="minorHAnsi" w:hAnsiTheme="minorHAnsi" w:cstheme="minorBidi" w:hint="default"/>
        <w:color w:val="auto"/>
      </w:r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8" w15:restartNumberingAfterBreak="0">
    <w:nsid w:val="4089107E"/>
    <w:multiLevelType w:val="hybridMultilevel"/>
    <w:tmpl w:val="11901964"/>
    <w:lvl w:ilvl="0" w:tplc="08160017">
      <w:start w:val="1"/>
      <w:numFmt w:val="lowerLetter"/>
      <w:lvlText w:val="%1)"/>
      <w:lvlJc w:val="left"/>
      <w:pPr>
        <w:ind w:left="1440" w:hanging="360"/>
      </w:pPr>
    </w:lvl>
    <w:lvl w:ilvl="1" w:tplc="08160019">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9" w15:restartNumberingAfterBreak="0">
    <w:nsid w:val="41F17BC4"/>
    <w:multiLevelType w:val="hybridMultilevel"/>
    <w:tmpl w:val="0D98D15C"/>
    <w:lvl w:ilvl="0" w:tplc="6818DCE0">
      <w:start w:val="1"/>
      <w:numFmt w:val="lowerLetter"/>
      <w:lvlText w:val="%1)"/>
      <w:lvlJc w:val="left"/>
      <w:pPr>
        <w:ind w:left="720" w:hanging="360"/>
      </w:pPr>
      <w:rPr>
        <w:b w:val="0"/>
      </w:rPr>
    </w:lvl>
    <w:lvl w:ilvl="1" w:tplc="903CF23A">
      <w:start w:val="1"/>
      <w:numFmt w:val="lowerRoman"/>
      <w:lvlText w:val="%2)"/>
      <w:lvlJc w:val="right"/>
      <w:pPr>
        <w:ind w:left="1440" w:hanging="360"/>
      </w:pPr>
      <w:rPr>
        <w:rFonts w:hint="default"/>
      </w:rPr>
    </w:lvl>
    <w:lvl w:ilvl="2" w:tplc="08160001">
      <w:start w:val="1"/>
      <w:numFmt w:val="bullet"/>
      <w:lvlText w:val=""/>
      <w:lvlJc w:val="left"/>
      <w:pPr>
        <w:ind w:left="2160" w:hanging="180"/>
      </w:pPr>
      <w:rPr>
        <w:rFonts w:ascii="Symbol" w:hAnsi="Symbol"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6043BC0"/>
    <w:multiLevelType w:val="hybridMultilevel"/>
    <w:tmpl w:val="B35E9790"/>
    <w:lvl w:ilvl="0" w:tplc="1ACED13E">
      <w:start w:val="1"/>
      <w:numFmt w:val="lowerLetter"/>
      <w:lvlText w:val="%1)"/>
      <w:lvlJc w:val="left"/>
      <w:pPr>
        <w:ind w:left="720" w:hanging="360"/>
      </w:pPr>
      <w:rPr>
        <w:rFonts w:ascii="Arial" w:eastAsia="Times New Roman" w:hAnsi="Arial" w:cs="Arial"/>
      </w:rPr>
    </w:lvl>
    <w:lvl w:ilvl="1" w:tplc="DBDACBB8" w:tentative="1">
      <w:start w:val="1"/>
      <w:numFmt w:val="lowerLetter"/>
      <w:lvlText w:val="%2."/>
      <w:lvlJc w:val="left"/>
      <w:pPr>
        <w:ind w:left="1440" w:hanging="360"/>
      </w:pPr>
    </w:lvl>
    <w:lvl w:ilvl="2" w:tplc="DD583C98" w:tentative="1">
      <w:start w:val="1"/>
      <w:numFmt w:val="lowerRoman"/>
      <w:lvlText w:val="%3."/>
      <w:lvlJc w:val="right"/>
      <w:pPr>
        <w:ind w:left="2160" w:hanging="180"/>
      </w:pPr>
    </w:lvl>
    <w:lvl w:ilvl="3" w:tplc="0890E50A" w:tentative="1">
      <w:start w:val="1"/>
      <w:numFmt w:val="decimal"/>
      <w:lvlText w:val="%4."/>
      <w:lvlJc w:val="left"/>
      <w:pPr>
        <w:ind w:left="2880" w:hanging="360"/>
      </w:pPr>
    </w:lvl>
    <w:lvl w:ilvl="4" w:tplc="5D04EF08" w:tentative="1">
      <w:start w:val="1"/>
      <w:numFmt w:val="lowerLetter"/>
      <w:lvlText w:val="%5."/>
      <w:lvlJc w:val="left"/>
      <w:pPr>
        <w:ind w:left="3600" w:hanging="360"/>
      </w:pPr>
    </w:lvl>
    <w:lvl w:ilvl="5" w:tplc="C9D2307A" w:tentative="1">
      <w:start w:val="1"/>
      <w:numFmt w:val="lowerRoman"/>
      <w:lvlText w:val="%6."/>
      <w:lvlJc w:val="right"/>
      <w:pPr>
        <w:ind w:left="4320" w:hanging="180"/>
      </w:pPr>
    </w:lvl>
    <w:lvl w:ilvl="6" w:tplc="0DA4CF5A" w:tentative="1">
      <w:start w:val="1"/>
      <w:numFmt w:val="decimal"/>
      <w:lvlText w:val="%7."/>
      <w:lvlJc w:val="left"/>
      <w:pPr>
        <w:ind w:left="5040" w:hanging="360"/>
      </w:pPr>
    </w:lvl>
    <w:lvl w:ilvl="7" w:tplc="53F09E7A" w:tentative="1">
      <w:start w:val="1"/>
      <w:numFmt w:val="lowerLetter"/>
      <w:lvlText w:val="%8."/>
      <w:lvlJc w:val="left"/>
      <w:pPr>
        <w:ind w:left="5760" w:hanging="360"/>
      </w:pPr>
    </w:lvl>
    <w:lvl w:ilvl="8" w:tplc="4350D140" w:tentative="1">
      <w:start w:val="1"/>
      <w:numFmt w:val="lowerRoman"/>
      <w:lvlText w:val="%9."/>
      <w:lvlJc w:val="right"/>
      <w:pPr>
        <w:ind w:left="6480" w:hanging="180"/>
      </w:pPr>
    </w:lvl>
  </w:abstractNum>
  <w:abstractNum w:abstractNumId="21" w15:restartNumberingAfterBreak="0">
    <w:nsid w:val="46E208E0"/>
    <w:multiLevelType w:val="hybridMultilevel"/>
    <w:tmpl w:val="474C84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73B6886"/>
    <w:multiLevelType w:val="hybridMultilevel"/>
    <w:tmpl w:val="41F6FC74"/>
    <w:lvl w:ilvl="0" w:tplc="6DE20CE0">
      <w:start w:val="1"/>
      <w:numFmt w:val="lowerLetter"/>
      <w:lvlText w:val="%1)"/>
      <w:lvlJc w:val="left"/>
      <w:pPr>
        <w:ind w:left="720" w:hanging="360"/>
      </w:pPr>
      <w:rPr>
        <w:rFonts w:hint="default"/>
      </w:rPr>
    </w:lvl>
    <w:lvl w:ilvl="1" w:tplc="1FEAC99A">
      <w:start w:val="1"/>
      <w:numFmt w:val="lowerRoman"/>
      <w:lvlText w:val="%2)"/>
      <w:lvlJc w:val="left"/>
      <w:pPr>
        <w:ind w:left="1440" w:hanging="360"/>
      </w:pPr>
      <w:rPr>
        <w:rFonts w:asciiTheme="minorHAnsi" w:eastAsiaTheme="minorHAnsi" w:hAnsiTheme="minorHAnsi" w:cstheme="minorBidi" w:hint="default"/>
        <w:color w:val="auto"/>
      </w:rPr>
    </w:lvl>
    <w:lvl w:ilvl="2" w:tplc="3EB05CEA" w:tentative="1">
      <w:start w:val="1"/>
      <w:numFmt w:val="lowerRoman"/>
      <w:lvlText w:val="%3."/>
      <w:lvlJc w:val="right"/>
      <w:pPr>
        <w:ind w:left="2160" w:hanging="180"/>
      </w:pPr>
    </w:lvl>
    <w:lvl w:ilvl="3" w:tplc="1B002A5C" w:tentative="1">
      <w:start w:val="1"/>
      <w:numFmt w:val="decimal"/>
      <w:lvlText w:val="%4."/>
      <w:lvlJc w:val="left"/>
      <w:pPr>
        <w:ind w:left="2880" w:hanging="360"/>
      </w:pPr>
    </w:lvl>
    <w:lvl w:ilvl="4" w:tplc="67082A1C" w:tentative="1">
      <w:start w:val="1"/>
      <w:numFmt w:val="lowerLetter"/>
      <w:lvlText w:val="%5."/>
      <w:lvlJc w:val="left"/>
      <w:pPr>
        <w:ind w:left="3600" w:hanging="360"/>
      </w:pPr>
    </w:lvl>
    <w:lvl w:ilvl="5" w:tplc="F1085232" w:tentative="1">
      <w:start w:val="1"/>
      <w:numFmt w:val="lowerRoman"/>
      <w:lvlText w:val="%6."/>
      <w:lvlJc w:val="right"/>
      <w:pPr>
        <w:ind w:left="4320" w:hanging="180"/>
      </w:pPr>
    </w:lvl>
    <w:lvl w:ilvl="6" w:tplc="B3ECD72E" w:tentative="1">
      <w:start w:val="1"/>
      <w:numFmt w:val="decimal"/>
      <w:lvlText w:val="%7."/>
      <w:lvlJc w:val="left"/>
      <w:pPr>
        <w:ind w:left="5040" w:hanging="360"/>
      </w:pPr>
    </w:lvl>
    <w:lvl w:ilvl="7" w:tplc="8BB298D8" w:tentative="1">
      <w:start w:val="1"/>
      <w:numFmt w:val="lowerLetter"/>
      <w:lvlText w:val="%8."/>
      <w:lvlJc w:val="left"/>
      <w:pPr>
        <w:ind w:left="5760" w:hanging="360"/>
      </w:pPr>
    </w:lvl>
    <w:lvl w:ilvl="8" w:tplc="2D0C7C1A" w:tentative="1">
      <w:start w:val="1"/>
      <w:numFmt w:val="lowerRoman"/>
      <w:lvlText w:val="%9."/>
      <w:lvlJc w:val="right"/>
      <w:pPr>
        <w:ind w:left="6480" w:hanging="180"/>
      </w:pPr>
    </w:lvl>
  </w:abstractNum>
  <w:abstractNum w:abstractNumId="23" w15:restartNumberingAfterBreak="0">
    <w:nsid w:val="4D405857"/>
    <w:multiLevelType w:val="hybridMultilevel"/>
    <w:tmpl w:val="FE1C2A26"/>
    <w:lvl w:ilvl="0" w:tplc="08160017">
      <w:start w:val="1"/>
      <w:numFmt w:val="lowerLetter"/>
      <w:lvlText w:val="%1)"/>
      <w:lvlJc w:val="left"/>
      <w:pPr>
        <w:ind w:left="720" w:hanging="360"/>
      </w:pPr>
    </w:lvl>
    <w:lvl w:ilvl="1" w:tplc="903CF23A">
      <w:start w:val="1"/>
      <w:numFmt w:val="lowerRoman"/>
      <w:lvlText w:val="%2)"/>
      <w:lvlJc w:val="right"/>
      <w:pPr>
        <w:ind w:left="1440" w:hanging="360"/>
      </w:pPr>
      <w:rPr>
        <w:rFonts w:hint="default"/>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FE42EB8"/>
    <w:multiLevelType w:val="hybridMultilevel"/>
    <w:tmpl w:val="C78A82D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1A56C95"/>
    <w:multiLevelType w:val="hybridMultilevel"/>
    <w:tmpl w:val="B804121E"/>
    <w:lvl w:ilvl="0" w:tplc="DA848A72">
      <w:start w:val="1"/>
      <w:numFmt w:val="lowerLetter"/>
      <w:lvlText w:val="%1)"/>
      <w:lvlJc w:val="left"/>
      <w:pPr>
        <w:ind w:left="64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56F4D5C"/>
    <w:multiLevelType w:val="hybridMultilevel"/>
    <w:tmpl w:val="1BE8D5A6"/>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BD0081F"/>
    <w:multiLevelType w:val="hybridMultilevel"/>
    <w:tmpl w:val="8F24E1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5C462967"/>
    <w:multiLevelType w:val="hybridMultilevel"/>
    <w:tmpl w:val="3BC6842C"/>
    <w:lvl w:ilvl="0" w:tplc="08160017">
      <w:start w:val="1"/>
      <w:numFmt w:val="lowerLetter"/>
      <w:lvlText w:val="%1)"/>
      <w:lvlJc w:val="left"/>
      <w:pPr>
        <w:ind w:left="720" w:hanging="360"/>
      </w:pPr>
    </w:lvl>
    <w:lvl w:ilvl="1" w:tplc="903CF23A">
      <w:start w:val="1"/>
      <w:numFmt w:val="lowerRoman"/>
      <w:lvlText w:val="%2)"/>
      <w:lvlJc w:val="righ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C85241B"/>
    <w:multiLevelType w:val="hybridMultilevel"/>
    <w:tmpl w:val="E27AFDB2"/>
    <w:lvl w:ilvl="0" w:tplc="266C450E">
      <w:start w:val="1"/>
      <w:numFmt w:val="lowerRoman"/>
      <w:lvlText w:val="%1)"/>
      <w:lvlJc w:val="left"/>
      <w:pPr>
        <w:ind w:left="2136" w:hanging="720"/>
      </w:pPr>
      <w:rPr>
        <w:rFonts w:hint="default"/>
      </w:rPr>
    </w:lvl>
    <w:lvl w:ilvl="1" w:tplc="9F723F08" w:tentative="1">
      <w:start w:val="1"/>
      <w:numFmt w:val="lowerLetter"/>
      <w:lvlText w:val="%2."/>
      <w:lvlJc w:val="left"/>
      <w:pPr>
        <w:ind w:left="2496" w:hanging="360"/>
      </w:pPr>
    </w:lvl>
    <w:lvl w:ilvl="2" w:tplc="867EF526" w:tentative="1">
      <w:start w:val="1"/>
      <w:numFmt w:val="lowerRoman"/>
      <w:lvlText w:val="%3."/>
      <w:lvlJc w:val="right"/>
      <w:pPr>
        <w:ind w:left="3216" w:hanging="180"/>
      </w:pPr>
    </w:lvl>
    <w:lvl w:ilvl="3" w:tplc="3F16BF58" w:tentative="1">
      <w:start w:val="1"/>
      <w:numFmt w:val="decimal"/>
      <w:lvlText w:val="%4."/>
      <w:lvlJc w:val="left"/>
      <w:pPr>
        <w:ind w:left="3936" w:hanging="360"/>
      </w:pPr>
    </w:lvl>
    <w:lvl w:ilvl="4" w:tplc="294238B4" w:tentative="1">
      <w:start w:val="1"/>
      <w:numFmt w:val="lowerLetter"/>
      <w:lvlText w:val="%5."/>
      <w:lvlJc w:val="left"/>
      <w:pPr>
        <w:ind w:left="4656" w:hanging="360"/>
      </w:pPr>
    </w:lvl>
    <w:lvl w:ilvl="5" w:tplc="ACDC234A" w:tentative="1">
      <w:start w:val="1"/>
      <w:numFmt w:val="lowerRoman"/>
      <w:lvlText w:val="%6."/>
      <w:lvlJc w:val="right"/>
      <w:pPr>
        <w:ind w:left="5376" w:hanging="180"/>
      </w:pPr>
    </w:lvl>
    <w:lvl w:ilvl="6" w:tplc="43382E20" w:tentative="1">
      <w:start w:val="1"/>
      <w:numFmt w:val="decimal"/>
      <w:lvlText w:val="%7."/>
      <w:lvlJc w:val="left"/>
      <w:pPr>
        <w:ind w:left="6096" w:hanging="360"/>
      </w:pPr>
    </w:lvl>
    <w:lvl w:ilvl="7" w:tplc="113A6440" w:tentative="1">
      <w:start w:val="1"/>
      <w:numFmt w:val="lowerLetter"/>
      <w:lvlText w:val="%8."/>
      <w:lvlJc w:val="left"/>
      <w:pPr>
        <w:ind w:left="6816" w:hanging="360"/>
      </w:pPr>
    </w:lvl>
    <w:lvl w:ilvl="8" w:tplc="55D42752" w:tentative="1">
      <w:start w:val="1"/>
      <w:numFmt w:val="lowerRoman"/>
      <w:lvlText w:val="%9."/>
      <w:lvlJc w:val="right"/>
      <w:pPr>
        <w:ind w:left="7536" w:hanging="180"/>
      </w:pPr>
    </w:lvl>
  </w:abstractNum>
  <w:abstractNum w:abstractNumId="30" w15:restartNumberingAfterBreak="0">
    <w:nsid w:val="60C06D5C"/>
    <w:multiLevelType w:val="hybridMultilevel"/>
    <w:tmpl w:val="7A92C44A"/>
    <w:lvl w:ilvl="0" w:tplc="08160017">
      <w:start w:val="1"/>
      <w:numFmt w:val="lowerLetter"/>
      <w:lvlText w:val="%1)"/>
      <w:lvlJc w:val="left"/>
      <w:pPr>
        <w:ind w:left="1440" w:hanging="360"/>
      </w:pPr>
    </w:lvl>
    <w:lvl w:ilvl="1" w:tplc="1FEAC99A">
      <w:start w:val="1"/>
      <w:numFmt w:val="lowerRoman"/>
      <w:lvlText w:val="%2)"/>
      <w:lvlJc w:val="left"/>
      <w:pPr>
        <w:ind w:left="2160" w:hanging="360"/>
      </w:pPr>
      <w:rPr>
        <w:rFonts w:asciiTheme="minorHAnsi" w:eastAsiaTheme="minorHAnsi" w:hAnsiTheme="minorHAnsi" w:cstheme="minorBidi" w:hint="default"/>
        <w:color w:val="auto"/>
      </w:rPr>
    </w:lvl>
    <w:lvl w:ilvl="2" w:tplc="0816001B">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1" w15:restartNumberingAfterBreak="0">
    <w:nsid w:val="69617BCB"/>
    <w:multiLevelType w:val="hybridMultilevel"/>
    <w:tmpl w:val="D8666F12"/>
    <w:lvl w:ilvl="0" w:tplc="2CE2271C">
      <w:start w:val="1"/>
      <w:numFmt w:val="lowerRoman"/>
      <w:lvlText w:val="%1)"/>
      <w:lvlJc w:val="left"/>
      <w:pPr>
        <w:ind w:left="1428" w:hanging="720"/>
      </w:pPr>
      <w:rPr>
        <w:rFonts w:hint="default"/>
      </w:rPr>
    </w:lvl>
    <w:lvl w:ilvl="1" w:tplc="D68E9A1E">
      <w:start w:val="1"/>
      <w:numFmt w:val="lowerLetter"/>
      <w:lvlText w:val="%2."/>
      <w:lvlJc w:val="left"/>
      <w:pPr>
        <w:ind w:left="1788" w:hanging="360"/>
      </w:pPr>
    </w:lvl>
    <w:lvl w:ilvl="2" w:tplc="212012B6" w:tentative="1">
      <w:start w:val="1"/>
      <w:numFmt w:val="lowerRoman"/>
      <w:lvlText w:val="%3."/>
      <w:lvlJc w:val="right"/>
      <w:pPr>
        <w:ind w:left="2508" w:hanging="180"/>
      </w:pPr>
    </w:lvl>
    <w:lvl w:ilvl="3" w:tplc="25406064" w:tentative="1">
      <w:start w:val="1"/>
      <w:numFmt w:val="decimal"/>
      <w:lvlText w:val="%4."/>
      <w:lvlJc w:val="left"/>
      <w:pPr>
        <w:ind w:left="3228" w:hanging="360"/>
      </w:pPr>
    </w:lvl>
    <w:lvl w:ilvl="4" w:tplc="5AD2BC46" w:tentative="1">
      <w:start w:val="1"/>
      <w:numFmt w:val="lowerLetter"/>
      <w:lvlText w:val="%5."/>
      <w:lvlJc w:val="left"/>
      <w:pPr>
        <w:ind w:left="3948" w:hanging="360"/>
      </w:pPr>
    </w:lvl>
    <w:lvl w:ilvl="5" w:tplc="4A32C662" w:tentative="1">
      <w:start w:val="1"/>
      <w:numFmt w:val="lowerRoman"/>
      <w:lvlText w:val="%6."/>
      <w:lvlJc w:val="right"/>
      <w:pPr>
        <w:ind w:left="4668" w:hanging="180"/>
      </w:pPr>
    </w:lvl>
    <w:lvl w:ilvl="6" w:tplc="426A400A" w:tentative="1">
      <w:start w:val="1"/>
      <w:numFmt w:val="decimal"/>
      <w:lvlText w:val="%7."/>
      <w:lvlJc w:val="left"/>
      <w:pPr>
        <w:ind w:left="5388" w:hanging="360"/>
      </w:pPr>
    </w:lvl>
    <w:lvl w:ilvl="7" w:tplc="1CF427E4" w:tentative="1">
      <w:start w:val="1"/>
      <w:numFmt w:val="lowerLetter"/>
      <w:lvlText w:val="%8."/>
      <w:lvlJc w:val="left"/>
      <w:pPr>
        <w:ind w:left="6108" w:hanging="360"/>
      </w:pPr>
    </w:lvl>
    <w:lvl w:ilvl="8" w:tplc="BF628C88" w:tentative="1">
      <w:start w:val="1"/>
      <w:numFmt w:val="lowerRoman"/>
      <w:lvlText w:val="%9."/>
      <w:lvlJc w:val="right"/>
      <w:pPr>
        <w:ind w:left="6828" w:hanging="180"/>
      </w:pPr>
    </w:lvl>
  </w:abstractNum>
  <w:abstractNum w:abstractNumId="32" w15:restartNumberingAfterBreak="0">
    <w:nsid w:val="69731CDF"/>
    <w:multiLevelType w:val="hybridMultilevel"/>
    <w:tmpl w:val="BDFA9128"/>
    <w:lvl w:ilvl="0" w:tplc="2CE2271C">
      <w:start w:val="1"/>
      <w:numFmt w:val="lowerRoman"/>
      <w:lvlText w:val="%1)"/>
      <w:lvlJc w:val="left"/>
      <w:pPr>
        <w:ind w:left="1428" w:hanging="720"/>
      </w:pPr>
      <w:rPr>
        <w:rFonts w:hint="default"/>
      </w:rPr>
    </w:lvl>
    <w:lvl w:ilvl="1" w:tplc="0816000F">
      <w:start w:val="1"/>
      <w:numFmt w:val="decimal"/>
      <w:lvlText w:val="%2."/>
      <w:lvlJc w:val="left"/>
      <w:pPr>
        <w:ind w:left="1788" w:hanging="360"/>
      </w:pPr>
    </w:lvl>
    <w:lvl w:ilvl="2" w:tplc="212012B6" w:tentative="1">
      <w:start w:val="1"/>
      <w:numFmt w:val="lowerRoman"/>
      <w:lvlText w:val="%3."/>
      <w:lvlJc w:val="right"/>
      <w:pPr>
        <w:ind w:left="2508" w:hanging="180"/>
      </w:pPr>
    </w:lvl>
    <w:lvl w:ilvl="3" w:tplc="25406064" w:tentative="1">
      <w:start w:val="1"/>
      <w:numFmt w:val="decimal"/>
      <w:lvlText w:val="%4."/>
      <w:lvlJc w:val="left"/>
      <w:pPr>
        <w:ind w:left="3228" w:hanging="360"/>
      </w:pPr>
    </w:lvl>
    <w:lvl w:ilvl="4" w:tplc="5AD2BC46" w:tentative="1">
      <w:start w:val="1"/>
      <w:numFmt w:val="lowerLetter"/>
      <w:lvlText w:val="%5."/>
      <w:lvlJc w:val="left"/>
      <w:pPr>
        <w:ind w:left="3948" w:hanging="360"/>
      </w:pPr>
    </w:lvl>
    <w:lvl w:ilvl="5" w:tplc="4A32C662" w:tentative="1">
      <w:start w:val="1"/>
      <w:numFmt w:val="lowerRoman"/>
      <w:lvlText w:val="%6."/>
      <w:lvlJc w:val="right"/>
      <w:pPr>
        <w:ind w:left="4668" w:hanging="180"/>
      </w:pPr>
    </w:lvl>
    <w:lvl w:ilvl="6" w:tplc="426A400A" w:tentative="1">
      <w:start w:val="1"/>
      <w:numFmt w:val="decimal"/>
      <w:lvlText w:val="%7."/>
      <w:lvlJc w:val="left"/>
      <w:pPr>
        <w:ind w:left="5388" w:hanging="360"/>
      </w:pPr>
    </w:lvl>
    <w:lvl w:ilvl="7" w:tplc="1CF427E4" w:tentative="1">
      <w:start w:val="1"/>
      <w:numFmt w:val="lowerLetter"/>
      <w:lvlText w:val="%8."/>
      <w:lvlJc w:val="left"/>
      <w:pPr>
        <w:ind w:left="6108" w:hanging="360"/>
      </w:pPr>
    </w:lvl>
    <w:lvl w:ilvl="8" w:tplc="BF628C88" w:tentative="1">
      <w:start w:val="1"/>
      <w:numFmt w:val="lowerRoman"/>
      <w:lvlText w:val="%9."/>
      <w:lvlJc w:val="right"/>
      <w:pPr>
        <w:ind w:left="6828" w:hanging="180"/>
      </w:pPr>
    </w:lvl>
  </w:abstractNum>
  <w:abstractNum w:abstractNumId="33" w15:restartNumberingAfterBreak="0">
    <w:nsid w:val="6CC178ED"/>
    <w:multiLevelType w:val="hybridMultilevel"/>
    <w:tmpl w:val="FE0E1B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6CFA1417"/>
    <w:multiLevelType w:val="hybridMultilevel"/>
    <w:tmpl w:val="8D08E5F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EB26A8D"/>
    <w:multiLevelType w:val="hybridMultilevel"/>
    <w:tmpl w:val="F4DA040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1547169"/>
    <w:multiLevelType w:val="hybridMultilevel"/>
    <w:tmpl w:val="AEB02B7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41C2E79"/>
    <w:multiLevelType w:val="hybridMultilevel"/>
    <w:tmpl w:val="248A097A"/>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38" w15:restartNumberingAfterBreak="0">
    <w:nsid w:val="76B560B8"/>
    <w:multiLevelType w:val="hybridMultilevel"/>
    <w:tmpl w:val="629EC612"/>
    <w:lvl w:ilvl="0" w:tplc="1FEAC99A">
      <w:start w:val="1"/>
      <w:numFmt w:val="lowerRoman"/>
      <w:lvlText w:val="%1)"/>
      <w:lvlJc w:val="left"/>
      <w:pPr>
        <w:ind w:left="1260" w:hanging="360"/>
      </w:pPr>
      <w:rPr>
        <w:rFonts w:asciiTheme="minorHAnsi" w:eastAsiaTheme="minorHAnsi" w:hAnsiTheme="minorHAnsi" w:cstheme="minorBidi" w:hint="default"/>
        <w:color w:val="auto"/>
      </w:rPr>
    </w:lvl>
    <w:lvl w:ilvl="1" w:tplc="AF5E54C8" w:tentative="1">
      <w:start w:val="1"/>
      <w:numFmt w:val="lowerLetter"/>
      <w:lvlText w:val="%2."/>
      <w:lvlJc w:val="left"/>
      <w:pPr>
        <w:ind w:left="1980" w:hanging="360"/>
      </w:pPr>
    </w:lvl>
    <w:lvl w:ilvl="2" w:tplc="0320602C" w:tentative="1">
      <w:start w:val="1"/>
      <w:numFmt w:val="lowerRoman"/>
      <w:lvlText w:val="%3."/>
      <w:lvlJc w:val="right"/>
      <w:pPr>
        <w:ind w:left="2700" w:hanging="180"/>
      </w:pPr>
    </w:lvl>
    <w:lvl w:ilvl="3" w:tplc="131A44C6" w:tentative="1">
      <w:start w:val="1"/>
      <w:numFmt w:val="decimal"/>
      <w:lvlText w:val="%4."/>
      <w:lvlJc w:val="left"/>
      <w:pPr>
        <w:ind w:left="3420" w:hanging="360"/>
      </w:pPr>
    </w:lvl>
    <w:lvl w:ilvl="4" w:tplc="B68489EE" w:tentative="1">
      <w:start w:val="1"/>
      <w:numFmt w:val="lowerLetter"/>
      <w:lvlText w:val="%5."/>
      <w:lvlJc w:val="left"/>
      <w:pPr>
        <w:ind w:left="4140" w:hanging="360"/>
      </w:pPr>
    </w:lvl>
    <w:lvl w:ilvl="5" w:tplc="D6AAC7D2" w:tentative="1">
      <w:start w:val="1"/>
      <w:numFmt w:val="lowerRoman"/>
      <w:lvlText w:val="%6."/>
      <w:lvlJc w:val="right"/>
      <w:pPr>
        <w:ind w:left="4860" w:hanging="180"/>
      </w:pPr>
    </w:lvl>
    <w:lvl w:ilvl="6" w:tplc="72DE34DE" w:tentative="1">
      <w:start w:val="1"/>
      <w:numFmt w:val="decimal"/>
      <w:lvlText w:val="%7."/>
      <w:lvlJc w:val="left"/>
      <w:pPr>
        <w:ind w:left="5580" w:hanging="360"/>
      </w:pPr>
    </w:lvl>
    <w:lvl w:ilvl="7" w:tplc="9CD65470" w:tentative="1">
      <w:start w:val="1"/>
      <w:numFmt w:val="lowerLetter"/>
      <w:lvlText w:val="%8."/>
      <w:lvlJc w:val="left"/>
      <w:pPr>
        <w:ind w:left="6300" w:hanging="360"/>
      </w:pPr>
    </w:lvl>
    <w:lvl w:ilvl="8" w:tplc="DF3C931E" w:tentative="1">
      <w:start w:val="1"/>
      <w:numFmt w:val="lowerRoman"/>
      <w:lvlText w:val="%9."/>
      <w:lvlJc w:val="right"/>
      <w:pPr>
        <w:ind w:left="7020" w:hanging="180"/>
      </w:pPr>
    </w:lvl>
  </w:abstractNum>
  <w:abstractNum w:abstractNumId="39" w15:restartNumberingAfterBreak="0">
    <w:nsid w:val="76ED36E7"/>
    <w:multiLevelType w:val="hybridMultilevel"/>
    <w:tmpl w:val="DC22A29E"/>
    <w:lvl w:ilvl="0" w:tplc="1FEAC99A">
      <w:start w:val="1"/>
      <w:numFmt w:val="lowerRoman"/>
      <w:lvlText w:val="%1)"/>
      <w:lvlJc w:val="left"/>
      <w:pPr>
        <w:ind w:left="1980" w:hanging="360"/>
      </w:pPr>
      <w:rPr>
        <w:rFonts w:asciiTheme="minorHAnsi" w:eastAsiaTheme="minorHAnsi" w:hAnsiTheme="minorHAnsi" w:cstheme="minorBidi" w:hint="default"/>
        <w:color w:val="auto"/>
      </w:r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40" w15:restartNumberingAfterBreak="0">
    <w:nsid w:val="78A64996"/>
    <w:multiLevelType w:val="hybridMultilevel"/>
    <w:tmpl w:val="D9589E8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9E50C4E"/>
    <w:multiLevelType w:val="hybridMultilevel"/>
    <w:tmpl w:val="8F7E809E"/>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B775834"/>
    <w:multiLevelType w:val="hybridMultilevel"/>
    <w:tmpl w:val="1BF4C77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CB3442B"/>
    <w:multiLevelType w:val="hybridMultilevel"/>
    <w:tmpl w:val="4D869EE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6"/>
  </w:num>
  <w:num w:numId="2">
    <w:abstractNumId w:val="24"/>
  </w:num>
  <w:num w:numId="3">
    <w:abstractNumId w:val="20"/>
  </w:num>
  <w:num w:numId="4">
    <w:abstractNumId w:val="7"/>
  </w:num>
  <w:num w:numId="5">
    <w:abstractNumId w:val="8"/>
  </w:num>
  <w:num w:numId="6">
    <w:abstractNumId w:val="41"/>
  </w:num>
  <w:num w:numId="7">
    <w:abstractNumId w:val="38"/>
  </w:num>
  <w:num w:numId="8">
    <w:abstractNumId w:val="10"/>
  </w:num>
  <w:num w:numId="9">
    <w:abstractNumId w:val="9"/>
  </w:num>
  <w:num w:numId="10">
    <w:abstractNumId w:val="25"/>
  </w:num>
  <w:num w:numId="11">
    <w:abstractNumId w:val="40"/>
  </w:num>
  <w:num w:numId="12">
    <w:abstractNumId w:val="4"/>
  </w:num>
  <w:num w:numId="13">
    <w:abstractNumId w:val="5"/>
  </w:num>
  <w:num w:numId="14">
    <w:abstractNumId w:val="43"/>
  </w:num>
  <w:num w:numId="15">
    <w:abstractNumId w:val="42"/>
  </w:num>
  <w:num w:numId="16">
    <w:abstractNumId w:val="34"/>
  </w:num>
  <w:num w:numId="17">
    <w:abstractNumId w:val="28"/>
  </w:num>
  <w:num w:numId="18">
    <w:abstractNumId w:val="23"/>
  </w:num>
  <w:num w:numId="19">
    <w:abstractNumId w:val="19"/>
  </w:num>
  <w:num w:numId="20">
    <w:abstractNumId w:val="2"/>
  </w:num>
  <w:num w:numId="21">
    <w:abstractNumId w:val="13"/>
  </w:num>
  <w:num w:numId="22">
    <w:abstractNumId w:val="0"/>
  </w:num>
  <w:num w:numId="23">
    <w:abstractNumId w:val="29"/>
  </w:num>
  <w:num w:numId="24">
    <w:abstractNumId w:val="37"/>
  </w:num>
  <w:num w:numId="25">
    <w:abstractNumId w:val="6"/>
  </w:num>
  <w:num w:numId="26">
    <w:abstractNumId w:val="15"/>
  </w:num>
  <w:num w:numId="27">
    <w:abstractNumId w:val="33"/>
  </w:num>
  <w:num w:numId="28">
    <w:abstractNumId w:val="16"/>
  </w:num>
  <w:num w:numId="29">
    <w:abstractNumId w:val="30"/>
  </w:num>
  <w:num w:numId="30">
    <w:abstractNumId w:val="3"/>
  </w:num>
  <w:num w:numId="31">
    <w:abstractNumId w:val="18"/>
  </w:num>
  <w:num w:numId="32">
    <w:abstractNumId w:val="17"/>
  </w:num>
  <w:num w:numId="33">
    <w:abstractNumId w:val="26"/>
  </w:num>
  <w:num w:numId="34">
    <w:abstractNumId w:val="35"/>
  </w:num>
  <w:num w:numId="35">
    <w:abstractNumId w:val="39"/>
  </w:num>
  <w:num w:numId="36">
    <w:abstractNumId w:val="1"/>
  </w:num>
  <w:num w:numId="37">
    <w:abstractNumId w:val="27"/>
  </w:num>
  <w:num w:numId="38">
    <w:abstractNumId w:val="21"/>
  </w:num>
  <w:num w:numId="39">
    <w:abstractNumId w:val="12"/>
  </w:num>
  <w:num w:numId="40">
    <w:abstractNumId w:val="14"/>
  </w:num>
  <w:num w:numId="41">
    <w:abstractNumId w:val="31"/>
  </w:num>
  <w:num w:numId="42">
    <w:abstractNumId w:val="22"/>
  </w:num>
  <w:num w:numId="43">
    <w:abstractNumId w:val="11"/>
  </w:num>
  <w:num w:numId="44">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92"/>
    <w:rsid w:val="0000198F"/>
    <w:rsid w:val="000047F7"/>
    <w:rsid w:val="00014272"/>
    <w:rsid w:val="000147CA"/>
    <w:rsid w:val="00015D3C"/>
    <w:rsid w:val="00017F52"/>
    <w:rsid w:val="0002170F"/>
    <w:rsid w:val="00021C27"/>
    <w:rsid w:val="000245C4"/>
    <w:rsid w:val="00024A5D"/>
    <w:rsid w:val="00025229"/>
    <w:rsid w:val="000260BC"/>
    <w:rsid w:val="00027FE9"/>
    <w:rsid w:val="00030247"/>
    <w:rsid w:val="00033BC2"/>
    <w:rsid w:val="00033BCB"/>
    <w:rsid w:val="00033EC1"/>
    <w:rsid w:val="00034050"/>
    <w:rsid w:val="0003484E"/>
    <w:rsid w:val="00035073"/>
    <w:rsid w:val="0003683C"/>
    <w:rsid w:val="000371C2"/>
    <w:rsid w:val="000372CD"/>
    <w:rsid w:val="00042F70"/>
    <w:rsid w:val="00042F74"/>
    <w:rsid w:val="00050430"/>
    <w:rsid w:val="00052B5B"/>
    <w:rsid w:val="000550CA"/>
    <w:rsid w:val="000625E3"/>
    <w:rsid w:val="0006261D"/>
    <w:rsid w:val="00063C5A"/>
    <w:rsid w:val="00064025"/>
    <w:rsid w:val="000674C4"/>
    <w:rsid w:val="00067E49"/>
    <w:rsid w:val="0007031A"/>
    <w:rsid w:val="000716AC"/>
    <w:rsid w:val="0007253E"/>
    <w:rsid w:val="00073056"/>
    <w:rsid w:val="00076230"/>
    <w:rsid w:val="00082232"/>
    <w:rsid w:val="00082989"/>
    <w:rsid w:val="0009134D"/>
    <w:rsid w:val="00092BF1"/>
    <w:rsid w:val="00092C23"/>
    <w:rsid w:val="00092CE4"/>
    <w:rsid w:val="000931CB"/>
    <w:rsid w:val="00093653"/>
    <w:rsid w:val="00095FE4"/>
    <w:rsid w:val="00096E7B"/>
    <w:rsid w:val="0009708A"/>
    <w:rsid w:val="000971A5"/>
    <w:rsid w:val="000A0914"/>
    <w:rsid w:val="000A6A53"/>
    <w:rsid w:val="000A754C"/>
    <w:rsid w:val="000A7D4A"/>
    <w:rsid w:val="000B120D"/>
    <w:rsid w:val="000B1A1E"/>
    <w:rsid w:val="000C1701"/>
    <w:rsid w:val="000C175D"/>
    <w:rsid w:val="000C1918"/>
    <w:rsid w:val="000C2719"/>
    <w:rsid w:val="000C2974"/>
    <w:rsid w:val="000C6203"/>
    <w:rsid w:val="000C68FD"/>
    <w:rsid w:val="000C72CD"/>
    <w:rsid w:val="000C7F4D"/>
    <w:rsid w:val="000D02C2"/>
    <w:rsid w:val="000D1981"/>
    <w:rsid w:val="000D2906"/>
    <w:rsid w:val="000D3577"/>
    <w:rsid w:val="000D6DA0"/>
    <w:rsid w:val="000D78E5"/>
    <w:rsid w:val="000E291D"/>
    <w:rsid w:val="000E5136"/>
    <w:rsid w:val="000E5BA6"/>
    <w:rsid w:val="000F2E13"/>
    <w:rsid w:val="000F3FF3"/>
    <w:rsid w:val="000F4486"/>
    <w:rsid w:val="000F4889"/>
    <w:rsid w:val="000F5797"/>
    <w:rsid w:val="000F6B8A"/>
    <w:rsid w:val="000F6EC9"/>
    <w:rsid w:val="00103CF7"/>
    <w:rsid w:val="001104AD"/>
    <w:rsid w:val="0012462D"/>
    <w:rsid w:val="001251B3"/>
    <w:rsid w:val="00125F4F"/>
    <w:rsid w:val="00127DED"/>
    <w:rsid w:val="0013022C"/>
    <w:rsid w:val="001352F7"/>
    <w:rsid w:val="00135C0C"/>
    <w:rsid w:val="001366F8"/>
    <w:rsid w:val="00140F77"/>
    <w:rsid w:val="00144AFA"/>
    <w:rsid w:val="00146295"/>
    <w:rsid w:val="00146BEE"/>
    <w:rsid w:val="00147207"/>
    <w:rsid w:val="001514BC"/>
    <w:rsid w:val="00153CED"/>
    <w:rsid w:val="00154D76"/>
    <w:rsid w:val="00160B7B"/>
    <w:rsid w:val="0016365A"/>
    <w:rsid w:val="00164274"/>
    <w:rsid w:val="00164C66"/>
    <w:rsid w:val="00171D56"/>
    <w:rsid w:val="00172A29"/>
    <w:rsid w:val="00173A64"/>
    <w:rsid w:val="00174864"/>
    <w:rsid w:val="00177A5D"/>
    <w:rsid w:val="00180558"/>
    <w:rsid w:val="00181EA9"/>
    <w:rsid w:val="00182C9A"/>
    <w:rsid w:val="0018329B"/>
    <w:rsid w:val="001835B4"/>
    <w:rsid w:val="0018420B"/>
    <w:rsid w:val="00185054"/>
    <w:rsid w:val="001907C9"/>
    <w:rsid w:val="00190EED"/>
    <w:rsid w:val="00190FCB"/>
    <w:rsid w:val="0019149D"/>
    <w:rsid w:val="001934D5"/>
    <w:rsid w:val="001946A2"/>
    <w:rsid w:val="00194DB9"/>
    <w:rsid w:val="00194E85"/>
    <w:rsid w:val="00197518"/>
    <w:rsid w:val="00197D5A"/>
    <w:rsid w:val="001A243C"/>
    <w:rsid w:val="001A6748"/>
    <w:rsid w:val="001A77F2"/>
    <w:rsid w:val="001A79A2"/>
    <w:rsid w:val="001B10F3"/>
    <w:rsid w:val="001B18EA"/>
    <w:rsid w:val="001B24AE"/>
    <w:rsid w:val="001B252A"/>
    <w:rsid w:val="001B53A8"/>
    <w:rsid w:val="001B5F15"/>
    <w:rsid w:val="001B6CD7"/>
    <w:rsid w:val="001C52B5"/>
    <w:rsid w:val="001D44CF"/>
    <w:rsid w:val="001D75AC"/>
    <w:rsid w:val="001E1A19"/>
    <w:rsid w:val="001E2CBC"/>
    <w:rsid w:val="001E49C6"/>
    <w:rsid w:val="001E6091"/>
    <w:rsid w:val="001F0376"/>
    <w:rsid w:val="001F26A0"/>
    <w:rsid w:val="001F344C"/>
    <w:rsid w:val="001F399A"/>
    <w:rsid w:val="001F5F8B"/>
    <w:rsid w:val="001F7F8A"/>
    <w:rsid w:val="0020023C"/>
    <w:rsid w:val="00204110"/>
    <w:rsid w:val="002061C0"/>
    <w:rsid w:val="0020724E"/>
    <w:rsid w:val="0020768E"/>
    <w:rsid w:val="00212950"/>
    <w:rsid w:val="002158D6"/>
    <w:rsid w:val="00221EFA"/>
    <w:rsid w:val="002221FD"/>
    <w:rsid w:val="00222BF1"/>
    <w:rsid w:val="00223472"/>
    <w:rsid w:val="00223B13"/>
    <w:rsid w:val="00225756"/>
    <w:rsid w:val="00227932"/>
    <w:rsid w:val="00232C52"/>
    <w:rsid w:val="00233053"/>
    <w:rsid w:val="00233EEF"/>
    <w:rsid w:val="00234A70"/>
    <w:rsid w:val="00236885"/>
    <w:rsid w:val="002377AB"/>
    <w:rsid w:val="00237AD1"/>
    <w:rsid w:val="00237F77"/>
    <w:rsid w:val="00240880"/>
    <w:rsid w:val="00242410"/>
    <w:rsid w:val="00243251"/>
    <w:rsid w:val="0024505F"/>
    <w:rsid w:val="00245D63"/>
    <w:rsid w:val="00246132"/>
    <w:rsid w:val="00250775"/>
    <w:rsid w:val="002509B6"/>
    <w:rsid w:val="00251FB5"/>
    <w:rsid w:val="002544AB"/>
    <w:rsid w:val="00255563"/>
    <w:rsid w:val="00255999"/>
    <w:rsid w:val="0026119C"/>
    <w:rsid w:val="002621ED"/>
    <w:rsid w:val="00263F63"/>
    <w:rsid w:val="00264665"/>
    <w:rsid w:val="00265044"/>
    <w:rsid w:val="00266A4B"/>
    <w:rsid w:val="00267665"/>
    <w:rsid w:val="00273251"/>
    <w:rsid w:val="00276458"/>
    <w:rsid w:val="00284625"/>
    <w:rsid w:val="00285FD3"/>
    <w:rsid w:val="002901FE"/>
    <w:rsid w:val="00290241"/>
    <w:rsid w:val="002913E0"/>
    <w:rsid w:val="00291B57"/>
    <w:rsid w:val="002937C6"/>
    <w:rsid w:val="00293B69"/>
    <w:rsid w:val="00294A03"/>
    <w:rsid w:val="00294BD9"/>
    <w:rsid w:val="00297524"/>
    <w:rsid w:val="002A18C7"/>
    <w:rsid w:val="002A1A59"/>
    <w:rsid w:val="002A20ED"/>
    <w:rsid w:val="002A7984"/>
    <w:rsid w:val="002B0A1D"/>
    <w:rsid w:val="002B3A16"/>
    <w:rsid w:val="002B6490"/>
    <w:rsid w:val="002C0CA6"/>
    <w:rsid w:val="002C1C7F"/>
    <w:rsid w:val="002C2EDF"/>
    <w:rsid w:val="002C3B50"/>
    <w:rsid w:val="002C470D"/>
    <w:rsid w:val="002D016F"/>
    <w:rsid w:val="002D14A1"/>
    <w:rsid w:val="002D40D6"/>
    <w:rsid w:val="002D4386"/>
    <w:rsid w:val="002D618B"/>
    <w:rsid w:val="002D6E6C"/>
    <w:rsid w:val="002E0460"/>
    <w:rsid w:val="002E0CB4"/>
    <w:rsid w:val="002E0EE0"/>
    <w:rsid w:val="002E1912"/>
    <w:rsid w:val="002E2931"/>
    <w:rsid w:val="002E36EE"/>
    <w:rsid w:val="002F0BB1"/>
    <w:rsid w:val="002F1509"/>
    <w:rsid w:val="002F1861"/>
    <w:rsid w:val="002F48D1"/>
    <w:rsid w:val="002F5A00"/>
    <w:rsid w:val="002F7B9B"/>
    <w:rsid w:val="002F7EB6"/>
    <w:rsid w:val="00300D65"/>
    <w:rsid w:val="00301E10"/>
    <w:rsid w:val="0030791C"/>
    <w:rsid w:val="003101B7"/>
    <w:rsid w:val="00310D99"/>
    <w:rsid w:val="00311345"/>
    <w:rsid w:val="00312776"/>
    <w:rsid w:val="0031350E"/>
    <w:rsid w:val="00315953"/>
    <w:rsid w:val="003168B1"/>
    <w:rsid w:val="00323628"/>
    <w:rsid w:val="00324BFB"/>
    <w:rsid w:val="00324F8D"/>
    <w:rsid w:val="003250C0"/>
    <w:rsid w:val="00326579"/>
    <w:rsid w:val="00326C6D"/>
    <w:rsid w:val="003307F4"/>
    <w:rsid w:val="00331CAC"/>
    <w:rsid w:val="0033293D"/>
    <w:rsid w:val="00334074"/>
    <w:rsid w:val="00334708"/>
    <w:rsid w:val="00336AA9"/>
    <w:rsid w:val="00337207"/>
    <w:rsid w:val="003404BB"/>
    <w:rsid w:val="00344B9B"/>
    <w:rsid w:val="00344CB2"/>
    <w:rsid w:val="00345F84"/>
    <w:rsid w:val="003502B4"/>
    <w:rsid w:val="00352930"/>
    <w:rsid w:val="00354F2E"/>
    <w:rsid w:val="00355319"/>
    <w:rsid w:val="00360A54"/>
    <w:rsid w:val="00364FCC"/>
    <w:rsid w:val="003659F4"/>
    <w:rsid w:val="00370BD6"/>
    <w:rsid w:val="0037353E"/>
    <w:rsid w:val="003747AB"/>
    <w:rsid w:val="00374B56"/>
    <w:rsid w:val="00375862"/>
    <w:rsid w:val="00377F09"/>
    <w:rsid w:val="00381021"/>
    <w:rsid w:val="00383795"/>
    <w:rsid w:val="00386DFD"/>
    <w:rsid w:val="0038718D"/>
    <w:rsid w:val="00391572"/>
    <w:rsid w:val="00392603"/>
    <w:rsid w:val="00392648"/>
    <w:rsid w:val="00392D74"/>
    <w:rsid w:val="00393798"/>
    <w:rsid w:val="003944B1"/>
    <w:rsid w:val="00394F4B"/>
    <w:rsid w:val="00396F4A"/>
    <w:rsid w:val="00397DA7"/>
    <w:rsid w:val="003A0151"/>
    <w:rsid w:val="003A34A8"/>
    <w:rsid w:val="003A4218"/>
    <w:rsid w:val="003A47A5"/>
    <w:rsid w:val="003A515C"/>
    <w:rsid w:val="003B0B7A"/>
    <w:rsid w:val="003B1130"/>
    <w:rsid w:val="003B1969"/>
    <w:rsid w:val="003B2AD9"/>
    <w:rsid w:val="003B2D28"/>
    <w:rsid w:val="003B3009"/>
    <w:rsid w:val="003B36F0"/>
    <w:rsid w:val="003B6335"/>
    <w:rsid w:val="003C247B"/>
    <w:rsid w:val="003C45B4"/>
    <w:rsid w:val="003C4A19"/>
    <w:rsid w:val="003C50AD"/>
    <w:rsid w:val="003D2867"/>
    <w:rsid w:val="003D4F8B"/>
    <w:rsid w:val="003D6693"/>
    <w:rsid w:val="003D7F59"/>
    <w:rsid w:val="003E123C"/>
    <w:rsid w:val="003E4F42"/>
    <w:rsid w:val="003E7CD9"/>
    <w:rsid w:val="003F1F86"/>
    <w:rsid w:val="003F3548"/>
    <w:rsid w:val="003F4F46"/>
    <w:rsid w:val="004004E8"/>
    <w:rsid w:val="00401FB5"/>
    <w:rsid w:val="00402C32"/>
    <w:rsid w:val="0040375C"/>
    <w:rsid w:val="00404B2F"/>
    <w:rsid w:val="004056B8"/>
    <w:rsid w:val="004076E1"/>
    <w:rsid w:val="004106BA"/>
    <w:rsid w:val="0041321C"/>
    <w:rsid w:val="00413373"/>
    <w:rsid w:val="00424436"/>
    <w:rsid w:val="004256F0"/>
    <w:rsid w:val="004272CB"/>
    <w:rsid w:val="00430841"/>
    <w:rsid w:val="004328A7"/>
    <w:rsid w:val="00437B00"/>
    <w:rsid w:val="00437CDA"/>
    <w:rsid w:val="00441EA2"/>
    <w:rsid w:val="004432EE"/>
    <w:rsid w:val="0044441B"/>
    <w:rsid w:val="00444BCC"/>
    <w:rsid w:val="004457C8"/>
    <w:rsid w:val="004467C3"/>
    <w:rsid w:val="00447515"/>
    <w:rsid w:val="00450D70"/>
    <w:rsid w:val="00451F66"/>
    <w:rsid w:val="00457DD5"/>
    <w:rsid w:val="00461460"/>
    <w:rsid w:val="0046174F"/>
    <w:rsid w:val="00461C96"/>
    <w:rsid w:val="00463410"/>
    <w:rsid w:val="004655EB"/>
    <w:rsid w:val="0046586A"/>
    <w:rsid w:val="00465F2E"/>
    <w:rsid w:val="00467A0C"/>
    <w:rsid w:val="00467D2D"/>
    <w:rsid w:val="0047069A"/>
    <w:rsid w:val="00470C06"/>
    <w:rsid w:val="00471579"/>
    <w:rsid w:val="004715BC"/>
    <w:rsid w:val="00473556"/>
    <w:rsid w:val="004755A7"/>
    <w:rsid w:val="00481C04"/>
    <w:rsid w:val="00482DEF"/>
    <w:rsid w:val="004838C9"/>
    <w:rsid w:val="00484B4F"/>
    <w:rsid w:val="0048568A"/>
    <w:rsid w:val="0048664D"/>
    <w:rsid w:val="00486998"/>
    <w:rsid w:val="004873DD"/>
    <w:rsid w:val="00492327"/>
    <w:rsid w:val="004930BE"/>
    <w:rsid w:val="004932ED"/>
    <w:rsid w:val="004964FB"/>
    <w:rsid w:val="0049777B"/>
    <w:rsid w:val="004A056F"/>
    <w:rsid w:val="004A0A7D"/>
    <w:rsid w:val="004A135C"/>
    <w:rsid w:val="004A299E"/>
    <w:rsid w:val="004A32D5"/>
    <w:rsid w:val="004A56BB"/>
    <w:rsid w:val="004A6690"/>
    <w:rsid w:val="004B1167"/>
    <w:rsid w:val="004B5DE8"/>
    <w:rsid w:val="004B748C"/>
    <w:rsid w:val="004B7643"/>
    <w:rsid w:val="004C2698"/>
    <w:rsid w:val="004C46A3"/>
    <w:rsid w:val="004C5DB5"/>
    <w:rsid w:val="004C7117"/>
    <w:rsid w:val="004D0728"/>
    <w:rsid w:val="004D59CA"/>
    <w:rsid w:val="004D65CE"/>
    <w:rsid w:val="004D6A8F"/>
    <w:rsid w:val="004D6C4D"/>
    <w:rsid w:val="004E273D"/>
    <w:rsid w:val="004E3874"/>
    <w:rsid w:val="004E4B92"/>
    <w:rsid w:val="004E7B6D"/>
    <w:rsid w:val="004F14B7"/>
    <w:rsid w:val="004F1503"/>
    <w:rsid w:val="004F1E74"/>
    <w:rsid w:val="004F38B1"/>
    <w:rsid w:val="004F452F"/>
    <w:rsid w:val="004F485E"/>
    <w:rsid w:val="004F5671"/>
    <w:rsid w:val="004F5878"/>
    <w:rsid w:val="004F6C2D"/>
    <w:rsid w:val="004F7103"/>
    <w:rsid w:val="0050156E"/>
    <w:rsid w:val="00502A3E"/>
    <w:rsid w:val="00503C80"/>
    <w:rsid w:val="005070F0"/>
    <w:rsid w:val="00512B2B"/>
    <w:rsid w:val="005141D4"/>
    <w:rsid w:val="005149FC"/>
    <w:rsid w:val="005165C7"/>
    <w:rsid w:val="0052027D"/>
    <w:rsid w:val="00520790"/>
    <w:rsid w:val="005214ED"/>
    <w:rsid w:val="005216AD"/>
    <w:rsid w:val="005237D8"/>
    <w:rsid w:val="005253EE"/>
    <w:rsid w:val="005261EF"/>
    <w:rsid w:val="00526BFD"/>
    <w:rsid w:val="00527CC3"/>
    <w:rsid w:val="00527E2E"/>
    <w:rsid w:val="00530799"/>
    <w:rsid w:val="00530927"/>
    <w:rsid w:val="00532222"/>
    <w:rsid w:val="00537AF4"/>
    <w:rsid w:val="00540811"/>
    <w:rsid w:val="00542DA5"/>
    <w:rsid w:val="005439DB"/>
    <w:rsid w:val="00543F92"/>
    <w:rsid w:val="005446FD"/>
    <w:rsid w:val="00544C4E"/>
    <w:rsid w:val="00546DB5"/>
    <w:rsid w:val="005471BD"/>
    <w:rsid w:val="00547B22"/>
    <w:rsid w:val="00550D49"/>
    <w:rsid w:val="005519D9"/>
    <w:rsid w:val="005534ED"/>
    <w:rsid w:val="00555310"/>
    <w:rsid w:val="00561A50"/>
    <w:rsid w:val="00563E80"/>
    <w:rsid w:val="00563FD4"/>
    <w:rsid w:val="00564322"/>
    <w:rsid w:val="00564B49"/>
    <w:rsid w:val="005674B4"/>
    <w:rsid w:val="00570B0F"/>
    <w:rsid w:val="00571668"/>
    <w:rsid w:val="00572998"/>
    <w:rsid w:val="00574E20"/>
    <w:rsid w:val="005814F9"/>
    <w:rsid w:val="00581D97"/>
    <w:rsid w:val="00584905"/>
    <w:rsid w:val="00584BF3"/>
    <w:rsid w:val="005924A7"/>
    <w:rsid w:val="00592C57"/>
    <w:rsid w:val="00595489"/>
    <w:rsid w:val="005954FE"/>
    <w:rsid w:val="00597880"/>
    <w:rsid w:val="005A00CE"/>
    <w:rsid w:val="005A0ED6"/>
    <w:rsid w:val="005A1564"/>
    <w:rsid w:val="005A1E31"/>
    <w:rsid w:val="005A5D38"/>
    <w:rsid w:val="005A775C"/>
    <w:rsid w:val="005A798C"/>
    <w:rsid w:val="005B0D6E"/>
    <w:rsid w:val="005B39E9"/>
    <w:rsid w:val="005B403C"/>
    <w:rsid w:val="005B498D"/>
    <w:rsid w:val="005B4F9F"/>
    <w:rsid w:val="005B571B"/>
    <w:rsid w:val="005D03FB"/>
    <w:rsid w:val="005D13C7"/>
    <w:rsid w:val="005D2524"/>
    <w:rsid w:val="005D50D0"/>
    <w:rsid w:val="005D5207"/>
    <w:rsid w:val="005D7850"/>
    <w:rsid w:val="005E02CA"/>
    <w:rsid w:val="005E18B2"/>
    <w:rsid w:val="005E2EC2"/>
    <w:rsid w:val="005E4C78"/>
    <w:rsid w:val="005F04FC"/>
    <w:rsid w:val="005F0BA1"/>
    <w:rsid w:val="005F1D1C"/>
    <w:rsid w:val="0060191B"/>
    <w:rsid w:val="00601B71"/>
    <w:rsid w:val="00602500"/>
    <w:rsid w:val="00603221"/>
    <w:rsid w:val="006034A3"/>
    <w:rsid w:val="006047DF"/>
    <w:rsid w:val="00605251"/>
    <w:rsid w:val="00606AA6"/>
    <w:rsid w:val="00607929"/>
    <w:rsid w:val="00612DC5"/>
    <w:rsid w:val="00615FA8"/>
    <w:rsid w:val="006178E7"/>
    <w:rsid w:val="006210A0"/>
    <w:rsid w:val="0062140C"/>
    <w:rsid w:val="00621A73"/>
    <w:rsid w:val="00625483"/>
    <w:rsid w:val="00625CEC"/>
    <w:rsid w:val="00626E6C"/>
    <w:rsid w:val="006307AF"/>
    <w:rsid w:val="00631241"/>
    <w:rsid w:val="00632E03"/>
    <w:rsid w:val="0063301C"/>
    <w:rsid w:val="00634F95"/>
    <w:rsid w:val="006363C6"/>
    <w:rsid w:val="0064175C"/>
    <w:rsid w:val="00641F56"/>
    <w:rsid w:val="00645DA3"/>
    <w:rsid w:val="0065001A"/>
    <w:rsid w:val="00650800"/>
    <w:rsid w:val="00650D59"/>
    <w:rsid w:val="0065173C"/>
    <w:rsid w:val="00652CA6"/>
    <w:rsid w:val="006539AF"/>
    <w:rsid w:val="00654E62"/>
    <w:rsid w:val="00654F86"/>
    <w:rsid w:val="006563BA"/>
    <w:rsid w:val="00657512"/>
    <w:rsid w:val="00660B8A"/>
    <w:rsid w:val="006615F3"/>
    <w:rsid w:val="006624FF"/>
    <w:rsid w:val="00663F53"/>
    <w:rsid w:val="006642B0"/>
    <w:rsid w:val="0066494E"/>
    <w:rsid w:val="00664B8F"/>
    <w:rsid w:val="0066526D"/>
    <w:rsid w:val="00665B51"/>
    <w:rsid w:val="006707D7"/>
    <w:rsid w:val="00670A93"/>
    <w:rsid w:val="00671677"/>
    <w:rsid w:val="006733AC"/>
    <w:rsid w:val="00673686"/>
    <w:rsid w:val="00674192"/>
    <w:rsid w:val="00675642"/>
    <w:rsid w:val="00676619"/>
    <w:rsid w:val="00682E8A"/>
    <w:rsid w:val="00684129"/>
    <w:rsid w:val="0068714F"/>
    <w:rsid w:val="00687F99"/>
    <w:rsid w:val="00693F78"/>
    <w:rsid w:val="00695992"/>
    <w:rsid w:val="00695AE0"/>
    <w:rsid w:val="006A1DEB"/>
    <w:rsid w:val="006A3CF5"/>
    <w:rsid w:val="006B3BA8"/>
    <w:rsid w:val="006B4BCF"/>
    <w:rsid w:val="006B5E1E"/>
    <w:rsid w:val="006B639E"/>
    <w:rsid w:val="006B666A"/>
    <w:rsid w:val="006B67DC"/>
    <w:rsid w:val="006B6F1F"/>
    <w:rsid w:val="006B6F5F"/>
    <w:rsid w:val="006B738F"/>
    <w:rsid w:val="006B776F"/>
    <w:rsid w:val="006B7878"/>
    <w:rsid w:val="006B7ABB"/>
    <w:rsid w:val="006C090A"/>
    <w:rsid w:val="006C0B39"/>
    <w:rsid w:val="006C11EA"/>
    <w:rsid w:val="006C1D84"/>
    <w:rsid w:val="006C2B54"/>
    <w:rsid w:val="006C46F3"/>
    <w:rsid w:val="006C498B"/>
    <w:rsid w:val="006C5AEE"/>
    <w:rsid w:val="006D32D3"/>
    <w:rsid w:val="006D4C72"/>
    <w:rsid w:val="006D4DD6"/>
    <w:rsid w:val="006E1330"/>
    <w:rsid w:val="006E1B5B"/>
    <w:rsid w:val="006E3513"/>
    <w:rsid w:val="006F1377"/>
    <w:rsid w:val="006F6BA6"/>
    <w:rsid w:val="007055FF"/>
    <w:rsid w:val="0070709B"/>
    <w:rsid w:val="00711276"/>
    <w:rsid w:val="007117DE"/>
    <w:rsid w:val="00714831"/>
    <w:rsid w:val="00716A65"/>
    <w:rsid w:val="00716F34"/>
    <w:rsid w:val="00723ABE"/>
    <w:rsid w:val="007333D7"/>
    <w:rsid w:val="00737C67"/>
    <w:rsid w:val="00737CCF"/>
    <w:rsid w:val="00740D2B"/>
    <w:rsid w:val="00741E92"/>
    <w:rsid w:val="0074442E"/>
    <w:rsid w:val="00744864"/>
    <w:rsid w:val="00751A66"/>
    <w:rsid w:val="0075340F"/>
    <w:rsid w:val="00753F50"/>
    <w:rsid w:val="007545CD"/>
    <w:rsid w:val="00754FC1"/>
    <w:rsid w:val="00760086"/>
    <w:rsid w:val="00763467"/>
    <w:rsid w:val="00763921"/>
    <w:rsid w:val="00764751"/>
    <w:rsid w:val="0076592E"/>
    <w:rsid w:val="00766081"/>
    <w:rsid w:val="00770B25"/>
    <w:rsid w:val="00771526"/>
    <w:rsid w:val="007731E7"/>
    <w:rsid w:val="0077433D"/>
    <w:rsid w:val="00774393"/>
    <w:rsid w:val="00774955"/>
    <w:rsid w:val="00774D68"/>
    <w:rsid w:val="00774E6B"/>
    <w:rsid w:val="007772B1"/>
    <w:rsid w:val="00781A50"/>
    <w:rsid w:val="00783C63"/>
    <w:rsid w:val="00783E0F"/>
    <w:rsid w:val="007848E7"/>
    <w:rsid w:val="00786D15"/>
    <w:rsid w:val="00786FB3"/>
    <w:rsid w:val="00787B44"/>
    <w:rsid w:val="007919F9"/>
    <w:rsid w:val="00792874"/>
    <w:rsid w:val="0079580A"/>
    <w:rsid w:val="0079748A"/>
    <w:rsid w:val="0079761E"/>
    <w:rsid w:val="007A05D8"/>
    <w:rsid w:val="007A36C1"/>
    <w:rsid w:val="007A415C"/>
    <w:rsid w:val="007A4767"/>
    <w:rsid w:val="007A48C8"/>
    <w:rsid w:val="007A49C1"/>
    <w:rsid w:val="007A4E5F"/>
    <w:rsid w:val="007A7262"/>
    <w:rsid w:val="007A742A"/>
    <w:rsid w:val="007B047D"/>
    <w:rsid w:val="007B07A1"/>
    <w:rsid w:val="007B09A6"/>
    <w:rsid w:val="007B11FE"/>
    <w:rsid w:val="007B2052"/>
    <w:rsid w:val="007B44B4"/>
    <w:rsid w:val="007B6175"/>
    <w:rsid w:val="007B6211"/>
    <w:rsid w:val="007C0A10"/>
    <w:rsid w:val="007C0BE3"/>
    <w:rsid w:val="007C198B"/>
    <w:rsid w:val="007C2298"/>
    <w:rsid w:val="007C6D9D"/>
    <w:rsid w:val="007D107E"/>
    <w:rsid w:val="007D5E5A"/>
    <w:rsid w:val="007D7F6C"/>
    <w:rsid w:val="007E0840"/>
    <w:rsid w:val="007E23DC"/>
    <w:rsid w:val="007E3C5B"/>
    <w:rsid w:val="007E4080"/>
    <w:rsid w:val="007E4435"/>
    <w:rsid w:val="007E4459"/>
    <w:rsid w:val="007E5C1A"/>
    <w:rsid w:val="007E5DA4"/>
    <w:rsid w:val="007E5E5B"/>
    <w:rsid w:val="007E6281"/>
    <w:rsid w:val="007E6746"/>
    <w:rsid w:val="007E7859"/>
    <w:rsid w:val="007F275C"/>
    <w:rsid w:val="007F399B"/>
    <w:rsid w:val="007F5064"/>
    <w:rsid w:val="0080032B"/>
    <w:rsid w:val="00802FDD"/>
    <w:rsid w:val="00805A92"/>
    <w:rsid w:val="00807362"/>
    <w:rsid w:val="0081273A"/>
    <w:rsid w:val="00814966"/>
    <w:rsid w:val="00815E42"/>
    <w:rsid w:val="008161D6"/>
    <w:rsid w:val="00816336"/>
    <w:rsid w:val="00825F5C"/>
    <w:rsid w:val="00826349"/>
    <w:rsid w:val="00831E10"/>
    <w:rsid w:val="008355CD"/>
    <w:rsid w:val="008369D7"/>
    <w:rsid w:val="00844B53"/>
    <w:rsid w:val="00845352"/>
    <w:rsid w:val="00847F44"/>
    <w:rsid w:val="00855702"/>
    <w:rsid w:val="00856B51"/>
    <w:rsid w:val="008579C1"/>
    <w:rsid w:val="00860F7A"/>
    <w:rsid w:val="00861899"/>
    <w:rsid w:val="00862A40"/>
    <w:rsid w:val="00862FF1"/>
    <w:rsid w:val="0086315E"/>
    <w:rsid w:val="008655EB"/>
    <w:rsid w:val="00867E06"/>
    <w:rsid w:val="00871414"/>
    <w:rsid w:val="008723E5"/>
    <w:rsid w:val="00873A8F"/>
    <w:rsid w:val="0087427E"/>
    <w:rsid w:val="00877ADA"/>
    <w:rsid w:val="00877AE5"/>
    <w:rsid w:val="0088007C"/>
    <w:rsid w:val="008802D9"/>
    <w:rsid w:val="00881D05"/>
    <w:rsid w:val="00882CA9"/>
    <w:rsid w:val="00885179"/>
    <w:rsid w:val="00885520"/>
    <w:rsid w:val="0089167D"/>
    <w:rsid w:val="00891AD4"/>
    <w:rsid w:val="00895A35"/>
    <w:rsid w:val="00897606"/>
    <w:rsid w:val="008A1991"/>
    <w:rsid w:val="008A2AF2"/>
    <w:rsid w:val="008A4AC9"/>
    <w:rsid w:val="008A4B50"/>
    <w:rsid w:val="008A5F79"/>
    <w:rsid w:val="008A7EEA"/>
    <w:rsid w:val="008B014C"/>
    <w:rsid w:val="008B2191"/>
    <w:rsid w:val="008B3C80"/>
    <w:rsid w:val="008B41EB"/>
    <w:rsid w:val="008B7DC4"/>
    <w:rsid w:val="008C1D3A"/>
    <w:rsid w:val="008C2016"/>
    <w:rsid w:val="008C27AA"/>
    <w:rsid w:val="008C3208"/>
    <w:rsid w:val="008C37A7"/>
    <w:rsid w:val="008C534F"/>
    <w:rsid w:val="008C6FF7"/>
    <w:rsid w:val="008D05DB"/>
    <w:rsid w:val="008D203E"/>
    <w:rsid w:val="008D6323"/>
    <w:rsid w:val="008E01C1"/>
    <w:rsid w:val="008E074D"/>
    <w:rsid w:val="008E0F27"/>
    <w:rsid w:val="008E1504"/>
    <w:rsid w:val="008E4174"/>
    <w:rsid w:val="008E41EA"/>
    <w:rsid w:val="008E4312"/>
    <w:rsid w:val="008E46A2"/>
    <w:rsid w:val="008E48B1"/>
    <w:rsid w:val="008E6678"/>
    <w:rsid w:val="008E7F16"/>
    <w:rsid w:val="008F48E8"/>
    <w:rsid w:val="008F4D9D"/>
    <w:rsid w:val="008F6037"/>
    <w:rsid w:val="008F63B3"/>
    <w:rsid w:val="008F64C4"/>
    <w:rsid w:val="00900D15"/>
    <w:rsid w:val="0090205B"/>
    <w:rsid w:val="00902257"/>
    <w:rsid w:val="00904470"/>
    <w:rsid w:val="00904DFC"/>
    <w:rsid w:val="00906C66"/>
    <w:rsid w:val="00907130"/>
    <w:rsid w:val="009111D5"/>
    <w:rsid w:val="00913493"/>
    <w:rsid w:val="00913879"/>
    <w:rsid w:val="00913A90"/>
    <w:rsid w:val="00925D41"/>
    <w:rsid w:val="009271E6"/>
    <w:rsid w:val="00927482"/>
    <w:rsid w:val="009308FB"/>
    <w:rsid w:val="00930B4E"/>
    <w:rsid w:val="00931C42"/>
    <w:rsid w:val="00931CC1"/>
    <w:rsid w:val="009366D0"/>
    <w:rsid w:val="009371DD"/>
    <w:rsid w:val="00941800"/>
    <w:rsid w:val="009422D7"/>
    <w:rsid w:val="0094474F"/>
    <w:rsid w:val="009447DC"/>
    <w:rsid w:val="0094523E"/>
    <w:rsid w:val="00945FAC"/>
    <w:rsid w:val="00946A71"/>
    <w:rsid w:val="00950A84"/>
    <w:rsid w:val="00950C4E"/>
    <w:rsid w:val="00950E3F"/>
    <w:rsid w:val="00954983"/>
    <w:rsid w:val="00955B0C"/>
    <w:rsid w:val="009566A9"/>
    <w:rsid w:val="00956FE4"/>
    <w:rsid w:val="00957CC3"/>
    <w:rsid w:val="00960605"/>
    <w:rsid w:val="00960D60"/>
    <w:rsid w:val="0096230F"/>
    <w:rsid w:val="00970609"/>
    <w:rsid w:val="009711C1"/>
    <w:rsid w:val="00971369"/>
    <w:rsid w:val="00971AFB"/>
    <w:rsid w:val="00971B2E"/>
    <w:rsid w:val="009720CE"/>
    <w:rsid w:val="00972531"/>
    <w:rsid w:val="009729C6"/>
    <w:rsid w:val="00972C31"/>
    <w:rsid w:val="00972E3C"/>
    <w:rsid w:val="00972EE5"/>
    <w:rsid w:val="00973BC4"/>
    <w:rsid w:val="0097505F"/>
    <w:rsid w:val="00975E5B"/>
    <w:rsid w:val="0097676C"/>
    <w:rsid w:val="00976FE1"/>
    <w:rsid w:val="0097794D"/>
    <w:rsid w:val="00977B27"/>
    <w:rsid w:val="00980530"/>
    <w:rsid w:val="00980556"/>
    <w:rsid w:val="0098137B"/>
    <w:rsid w:val="00981DA4"/>
    <w:rsid w:val="00983C65"/>
    <w:rsid w:val="00985632"/>
    <w:rsid w:val="009857C9"/>
    <w:rsid w:val="00990B11"/>
    <w:rsid w:val="00990CBD"/>
    <w:rsid w:val="009911B6"/>
    <w:rsid w:val="00992DF6"/>
    <w:rsid w:val="009935EB"/>
    <w:rsid w:val="00994E42"/>
    <w:rsid w:val="00994EB6"/>
    <w:rsid w:val="00995A77"/>
    <w:rsid w:val="009962D6"/>
    <w:rsid w:val="00997836"/>
    <w:rsid w:val="009A1516"/>
    <w:rsid w:val="009A2063"/>
    <w:rsid w:val="009A2DB1"/>
    <w:rsid w:val="009A335A"/>
    <w:rsid w:val="009A5FEF"/>
    <w:rsid w:val="009B02C3"/>
    <w:rsid w:val="009B54CC"/>
    <w:rsid w:val="009B5C6D"/>
    <w:rsid w:val="009B6C7D"/>
    <w:rsid w:val="009B7728"/>
    <w:rsid w:val="009B7D97"/>
    <w:rsid w:val="009B7F75"/>
    <w:rsid w:val="009C0DC5"/>
    <w:rsid w:val="009C10C0"/>
    <w:rsid w:val="009C3965"/>
    <w:rsid w:val="009C6715"/>
    <w:rsid w:val="009C7E56"/>
    <w:rsid w:val="009D56B7"/>
    <w:rsid w:val="009D67B0"/>
    <w:rsid w:val="009D7011"/>
    <w:rsid w:val="009D7695"/>
    <w:rsid w:val="009E08A0"/>
    <w:rsid w:val="009E0CE3"/>
    <w:rsid w:val="009E5D33"/>
    <w:rsid w:val="009E5DB8"/>
    <w:rsid w:val="009E7890"/>
    <w:rsid w:val="009F528A"/>
    <w:rsid w:val="009F653C"/>
    <w:rsid w:val="00A0042F"/>
    <w:rsid w:val="00A00C18"/>
    <w:rsid w:val="00A01C94"/>
    <w:rsid w:val="00A02057"/>
    <w:rsid w:val="00A024D1"/>
    <w:rsid w:val="00A0263E"/>
    <w:rsid w:val="00A02F78"/>
    <w:rsid w:val="00A03E55"/>
    <w:rsid w:val="00A04156"/>
    <w:rsid w:val="00A04168"/>
    <w:rsid w:val="00A0434B"/>
    <w:rsid w:val="00A04519"/>
    <w:rsid w:val="00A07E4A"/>
    <w:rsid w:val="00A11C72"/>
    <w:rsid w:val="00A121A4"/>
    <w:rsid w:val="00A1447F"/>
    <w:rsid w:val="00A209EC"/>
    <w:rsid w:val="00A20A0C"/>
    <w:rsid w:val="00A20A1E"/>
    <w:rsid w:val="00A253D5"/>
    <w:rsid w:val="00A32C1A"/>
    <w:rsid w:val="00A32F27"/>
    <w:rsid w:val="00A33C11"/>
    <w:rsid w:val="00A34FFC"/>
    <w:rsid w:val="00A37C6D"/>
    <w:rsid w:val="00A40368"/>
    <w:rsid w:val="00A40487"/>
    <w:rsid w:val="00A44AE3"/>
    <w:rsid w:val="00A44E17"/>
    <w:rsid w:val="00A45735"/>
    <w:rsid w:val="00A50B7B"/>
    <w:rsid w:val="00A52926"/>
    <w:rsid w:val="00A529E0"/>
    <w:rsid w:val="00A534A4"/>
    <w:rsid w:val="00A54A35"/>
    <w:rsid w:val="00A54CA2"/>
    <w:rsid w:val="00A54E22"/>
    <w:rsid w:val="00A56E9B"/>
    <w:rsid w:val="00A57896"/>
    <w:rsid w:val="00A66FD6"/>
    <w:rsid w:val="00A676C1"/>
    <w:rsid w:val="00A70B53"/>
    <w:rsid w:val="00A734CF"/>
    <w:rsid w:val="00A752F2"/>
    <w:rsid w:val="00A7659C"/>
    <w:rsid w:val="00A775A7"/>
    <w:rsid w:val="00A80F54"/>
    <w:rsid w:val="00A81210"/>
    <w:rsid w:val="00A820F3"/>
    <w:rsid w:val="00A82D98"/>
    <w:rsid w:val="00A83E8A"/>
    <w:rsid w:val="00A87524"/>
    <w:rsid w:val="00A90693"/>
    <w:rsid w:val="00A92FE4"/>
    <w:rsid w:val="00A93E4E"/>
    <w:rsid w:val="00A948EC"/>
    <w:rsid w:val="00A95BCB"/>
    <w:rsid w:val="00A95E5C"/>
    <w:rsid w:val="00A97739"/>
    <w:rsid w:val="00AA2071"/>
    <w:rsid w:val="00AA4A71"/>
    <w:rsid w:val="00AB2353"/>
    <w:rsid w:val="00AB2F7A"/>
    <w:rsid w:val="00AB33C5"/>
    <w:rsid w:val="00AB35A1"/>
    <w:rsid w:val="00AB60BF"/>
    <w:rsid w:val="00AB6641"/>
    <w:rsid w:val="00AB6E97"/>
    <w:rsid w:val="00AC2933"/>
    <w:rsid w:val="00AC5DD0"/>
    <w:rsid w:val="00AC61F4"/>
    <w:rsid w:val="00AD0CC9"/>
    <w:rsid w:val="00AD3A7E"/>
    <w:rsid w:val="00AD54C7"/>
    <w:rsid w:val="00AD5F7A"/>
    <w:rsid w:val="00AE07DA"/>
    <w:rsid w:val="00AE0D89"/>
    <w:rsid w:val="00AE2CCE"/>
    <w:rsid w:val="00AE4B09"/>
    <w:rsid w:val="00AF135A"/>
    <w:rsid w:val="00AF14AD"/>
    <w:rsid w:val="00AF34CE"/>
    <w:rsid w:val="00AF3B82"/>
    <w:rsid w:val="00B00F8C"/>
    <w:rsid w:val="00B00FCF"/>
    <w:rsid w:val="00B017BE"/>
    <w:rsid w:val="00B020CE"/>
    <w:rsid w:val="00B117BC"/>
    <w:rsid w:val="00B145FF"/>
    <w:rsid w:val="00B16D35"/>
    <w:rsid w:val="00B17AB5"/>
    <w:rsid w:val="00B2010C"/>
    <w:rsid w:val="00B21DE6"/>
    <w:rsid w:val="00B2303E"/>
    <w:rsid w:val="00B23299"/>
    <w:rsid w:val="00B23519"/>
    <w:rsid w:val="00B23AD3"/>
    <w:rsid w:val="00B23FE3"/>
    <w:rsid w:val="00B36D1C"/>
    <w:rsid w:val="00B40BD4"/>
    <w:rsid w:val="00B41176"/>
    <w:rsid w:val="00B415FA"/>
    <w:rsid w:val="00B42B36"/>
    <w:rsid w:val="00B439E2"/>
    <w:rsid w:val="00B45208"/>
    <w:rsid w:val="00B45982"/>
    <w:rsid w:val="00B4678C"/>
    <w:rsid w:val="00B50BC0"/>
    <w:rsid w:val="00B518C1"/>
    <w:rsid w:val="00B56B05"/>
    <w:rsid w:val="00B56C15"/>
    <w:rsid w:val="00B57171"/>
    <w:rsid w:val="00B6013B"/>
    <w:rsid w:val="00B646F2"/>
    <w:rsid w:val="00B64941"/>
    <w:rsid w:val="00B65311"/>
    <w:rsid w:val="00B66988"/>
    <w:rsid w:val="00B716B9"/>
    <w:rsid w:val="00B739B8"/>
    <w:rsid w:val="00B76025"/>
    <w:rsid w:val="00B76B3F"/>
    <w:rsid w:val="00B81008"/>
    <w:rsid w:val="00B82D87"/>
    <w:rsid w:val="00B8413A"/>
    <w:rsid w:val="00B8414F"/>
    <w:rsid w:val="00B912DA"/>
    <w:rsid w:val="00B9407D"/>
    <w:rsid w:val="00B95511"/>
    <w:rsid w:val="00B96207"/>
    <w:rsid w:val="00B97590"/>
    <w:rsid w:val="00B97928"/>
    <w:rsid w:val="00BA013A"/>
    <w:rsid w:val="00BA03B8"/>
    <w:rsid w:val="00BA3205"/>
    <w:rsid w:val="00BA502D"/>
    <w:rsid w:val="00BA6E9E"/>
    <w:rsid w:val="00BA7DF8"/>
    <w:rsid w:val="00BB019E"/>
    <w:rsid w:val="00BB2613"/>
    <w:rsid w:val="00BB2DD0"/>
    <w:rsid w:val="00BB3C76"/>
    <w:rsid w:val="00BB417B"/>
    <w:rsid w:val="00BB5D07"/>
    <w:rsid w:val="00BB6FDD"/>
    <w:rsid w:val="00BB7485"/>
    <w:rsid w:val="00BB7B86"/>
    <w:rsid w:val="00BC108B"/>
    <w:rsid w:val="00BC25A4"/>
    <w:rsid w:val="00BC2C70"/>
    <w:rsid w:val="00BC2C96"/>
    <w:rsid w:val="00BC4290"/>
    <w:rsid w:val="00BC4D7E"/>
    <w:rsid w:val="00BC61A9"/>
    <w:rsid w:val="00BC753E"/>
    <w:rsid w:val="00BD055D"/>
    <w:rsid w:val="00BD64A4"/>
    <w:rsid w:val="00BE10C3"/>
    <w:rsid w:val="00BE2543"/>
    <w:rsid w:val="00BE316F"/>
    <w:rsid w:val="00BE3423"/>
    <w:rsid w:val="00BE443E"/>
    <w:rsid w:val="00BE60B6"/>
    <w:rsid w:val="00BE7773"/>
    <w:rsid w:val="00BE788C"/>
    <w:rsid w:val="00BE7D28"/>
    <w:rsid w:val="00BF0635"/>
    <w:rsid w:val="00BF0C93"/>
    <w:rsid w:val="00BF1177"/>
    <w:rsid w:val="00BF34BE"/>
    <w:rsid w:val="00BF5A65"/>
    <w:rsid w:val="00BF60F6"/>
    <w:rsid w:val="00C019C1"/>
    <w:rsid w:val="00C04567"/>
    <w:rsid w:val="00C06576"/>
    <w:rsid w:val="00C06E08"/>
    <w:rsid w:val="00C0752D"/>
    <w:rsid w:val="00C077D7"/>
    <w:rsid w:val="00C120CF"/>
    <w:rsid w:val="00C13390"/>
    <w:rsid w:val="00C157A3"/>
    <w:rsid w:val="00C1707E"/>
    <w:rsid w:val="00C17088"/>
    <w:rsid w:val="00C205E6"/>
    <w:rsid w:val="00C21828"/>
    <w:rsid w:val="00C22DB6"/>
    <w:rsid w:val="00C23E33"/>
    <w:rsid w:val="00C24F14"/>
    <w:rsid w:val="00C26C78"/>
    <w:rsid w:val="00C2709C"/>
    <w:rsid w:val="00C278BE"/>
    <w:rsid w:val="00C32FF6"/>
    <w:rsid w:val="00C338C1"/>
    <w:rsid w:val="00C35090"/>
    <w:rsid w:val="00C35807"/>
    <w:rsid w:val="00C358D8"/>
    <w:rsid w:val="00C44100"/>
    <w:rsid w:val="00C472E8"/>
    <w:rsid w:val="00C51148"/>
    <w:rsid w:val="00C52949"/>
    <w:rsid w:val="00C532A6"/>
    <w:rsid w:val="00C53C57"/>
    <w:rsid w:val="00C63055"/>
    <w:rsid w:val="00C63121"/>
    <w:rsid w:val="00C63E02"/>
    <w:rsid w:val="00C63FDF"/>
    <w:rsid w:val="00C647E1"/>
    <w:rsid w:val="00C73010"/>
    <w:rsid w:val="00C74A75"/>
    <w:rsid w:val="00C80E10"/>
    <w:rsid w:val="00C82AAB"/>
    <w:rsid w:val="00C840E3"/>
    <w:rsid w:val="00C8502F"/>
    <w:rsid w:val="00C85C1C"/>
    <w:rsid w:val="00C8630B"/>
    <w:rsid w:val="00C876FA"/>
    <w:rsid w:val="00C92303"/>
    <w:rsid w:val="00C92C64"/>
    <w:rsid w:val="00C9453A"/>
    <w:rsid w:val="00C94A0D"/>
    <w:rsid w:val="00C95452"/>
    <w:rsid w:val="00C965C9"/>
    <w:rsid w:val="00CA1828"/>
    <w:rsid w:val="00CA22C9"/>
    <w:rsid w:val="00CA3DE3"/>
    <w:rsid w:val="00CA44D6"/>
    <w:rsid w:val="00CA699A"/>
    <w:rsid w:val="00CB0A05"/>
    <w:rsid w:val="00CB0C1A"/>
    <w:rsid w:val="00CB0CA7"/>
    <w:rsid w:val="00CB3B65"/>
    <w:rsid w:val="00CB76F8"/>
    <w:rsid w:val="00CC461C"/>
    <w:rsid w:val="00CC4CE4"/>
    <w:rsid w:val="00CC79B1"/>
    <w:rsid w:val="00CC7E8F"/>
    <w:rsid w:val="00CD08C3"/>
    <w:rsid w:val="00CD2227"/>
    <w:rsid w:val="00CD2339"/>
    <w:rsid w:val="00CD3233"/>
    <w:rsid w:val="00CD5780"/>
    <w:rsid w:val="00CD596B"/>
    <w:rsid w:val="00CD6638"/>
    <w:rsid w:val="00CD6692"/>
    <w:rsid w:val="00CD745E"/>
    <w:rsid w:val="00CE03A4"/>
    <w:rsid w:val="00CE14E0"/>
    <w:rsid w:val="00CE59B3"/>
    <w:rsid w:val="00CF05D7"/>
    <w:rsid w:val="00CF1296"/>
    <w:rsid w:val="00CF1468"/>
    <w:rsid w:val="00CF396C"/>
    <w:rsid w:val="00CF3999"/>
    <w:rsid w:val="00CF64E0"/>
    <w:rsid w:val="00D00C9B"/>
    <w:rsid w:val="00D04474"/>
    <w:rsid w:val="00D07008"/>
    <w:rsid w:val="00D136B4"/>
    <w:rsid w:val="00D145F0"/>
    <w:rsid w:val="00D16135"/>
    <w:rsid w:val="00D175A8"/>
    <w:rsid w:val="00D17B25"/>
    <w:rsid w:val="00D20632"/>
    <w:rsid w:val="00D21838"/>
    <w:rsid w:val="00D25470"/>
    <w:rsid w:val="00D30AC9"/>
    <w:rsid w:val="00D33510"/>
    <w:rsid w:val="00D356A3"/>
    <w:rsid w:val="00D37A24"/>
    <w:rsid w:val="00D51D0E"/>
    <w:rsid w:val="00D52BB5"/>
    <w:rsid w:val="00D54DA6"/>
    <w:rsid w:val="00D5609C"/>
    <w:rsid w:val="00D567AC"/>
    <w:rsid w:val="00D60D5D"/>
    <w:rsid w:val="00D61F8D"/>
    <w:rsid w:val="00D623DD"/>
    <w:rsid w:val="00D70080"/>
    <w:rsid w:val="00D739B4"/>
    <w:rsid w:val="00D73D5A"/>
    <w:rsid w:val="00D74EAA"/>
    <w:rsid w:val="00D75828"/>
    <w:rsid w:val="00D76A69"/>
    <w:rsid w:val="00D76C60"/>
    <w:rsid w:val="00D76D4B"/>
    <w:rsid w:val="00D8005A"/>
    <w:rsid w:val="00D821D8"/>
    <w:rsid w:val="00D84DDC"/>
    <w:rsid w:val="00D851C1"/>
    <w:rsid w:val="00D85221"/>
    <w:rsid w:val="00D855AF"/>
    <w:rsid w:val="00D856DE"/>
    <w:rsid w:val="00D866DD"/>
    <w:rsid w:val="00D879BF"/>
    <w:rsid w:val="00D92717"/>
    <w:rsid w:val="00D92E04"/>
    <w:rsid w:val="00D93B80"/>
    <w:rsid w:val="00D9453F"/>
    <w:rsid w:val="00DA2358"/>
    <w:rsid w:val="00DA62FB"/>
    <w:rsid w:val="00DA6997"/>
    <w:rsid w:val="00DB47DB"/>
    <w:rsid w:val="00DB5894"/>
    <w:rsid w:val="00DB6D2F"/>
    <w:rsid w:val="00DB6F55"/>
    <w:rsid w:val="00DB7F42"/>
    <w:rsid w:val="00DC07C9"/>
    <w:rsid w:val="00DC1686"/>
    <w:rsid w:val="00DC1BB0"/>
    <w:rsid w:val="00DC2256"/>
    <w:rsid w:val="00DC3374"/>
    <w:rsid w:val="00DC4497"/>
    <w:rsid w:val="00DD0D7C"/>
    <w:rsid w:val="00DD11B5"/>
    <w:rsid w:val="00DD139C"/>
    <w:rsid w:val="00DD1414"/>
    <w:rsid w:val="00DD2971"/>
    <w:rsid w:val="00DD3EC1"/>
    <w:rsid w:val="00DD522F"/>
    <w:rsid w:val="00DD5FD4"/>
    <w:rsid w:val="00DD6525"/>
    <w:rsid w:val="00DD66C6"/>
    <w:rsid w:val="00DE2A0F"/>
    <w:rsid w:val="00DE391E"/>
    <w:rsid w:val="00DE7314"/>
    <w:rsid w:val="00DF1004"/>
    <w:rsid w:val="00DF5493"/>
    <w:rsid w:val="00DF6D29"/>
    <w:rsid w:val="00E01079"/>
    <w:rsid w:val="00E01D02"/>
    <w:rsid w:val="00E022B7"/>
    <w:rsid w:val="00E0353E"/>
    <w:rsid w:val="00E03729"/>
    <w:rsid w:val="00E03853"/>
    <w:rsid w:val="00E03A46"/>
    <w:rsid w:val="00E0546C"/>
    <w:rsid w:val="00E0609D"/>
    <w:rsid w:val="00E0620B"/>
    <w:rsid w:val="00E0673B"/>
    <w:rsid w:val="00E115AB"/>
    <w:rsid w:val="00E14C9B"/>
    <w:rsid w:val="00E157F7"/>
    <w:rsid w:val="00E16E9B"/>
    <w:rsid w:val="00E21579"/>
    <w:rsid w:val="00E25BD1"/>
    <w:rsid w:val="00E261EA"/>
    <w:rsid w:val="00E301BE"/>
    <w:rsid w:val="00E30AF3"/>
    <w:rsid w:val="00E31E51"/>
    <w:rsid w:val="00E33355"/>
    <w:rsid w:val="00E336D9"/>
    <w:rsid w:val="00E34C1F"/>
    <w:rsid w:val="00E35A5A"/>
    <w:rsid w:val="00E407F7"/>
    <w:rsid w:val="00E43C2F"/>
    <w:rsid w:val="00E44BC1"/>
    <w:rsid w:val="00E45DFF"/>
    <w:rsid w:val="00E4710A"/>
    <w:rsid w:val="00E524DD"/>
    <w:rsid w:val="00E53F0F"/>
    <w:rsid w:val="00E54694"/>
    <w:rsid w:val="00E56EE4"/>
    <w:rsid w:val="00E5756A"/>
    <w:rsid w:val="00E622AF"/>
    <w:rsid w:val="00E627AE"/>
    <w:rsid w:val="00E62B7B"/>
    <w:rsid w:val="00E63F44"/>
    <w:rsid w:val="00E66297"/>
    <w:rsid w:val="00E7013C"/>
    <w:rsid w:val="00E703F2"/>
    <w:rsid w:val="00E73305"/>
    <w:rsid w:val="00E74F6A"/>
    <w:rsid w:val="00E75096"/>
    <w:rsid w:val="00E76084"/>
    <w:rsid w:val="00E81A32"/>
    <w:rsid w:val="00E85A34"/>
    <w:rsid w:val="00E871B5"/>
    <w:rsid w:val="00E9012D"/>
    <w:rsid w:val="00E9329B"/>
    <w:rsid w:val="00E9557E"/>
    <w:rsid w:val="00E95606"/>
    <w:rsid w:val="00E9591F"/>
    <w:rsid w:val="00E96518"/>
    <w:rsid w:val="00EA249D"/>
    <w:rsid w:val="00EA4F2A"/>
    <w:rsid w:val="00EA7391"/>
    <w:rsid w:val="00EB0155"/>
    <w:rsid w:val="00EB28D4"/>
    <w:rsid w:val="00EB2CB6"/>
    <w:rsid w:val="00EB3192"/>
    <w:rsid w:val="00EB3BB4"/>
    <w:rsid w:val="00EB4337"/>
    <w:rsid w:val="00EB47E0"/>
    <w:rsid w:val="00EB4CD1"/>
    <w:rsid w:val="00EC62BB"/>
    <w:rsid w:val="00EC6512"/>
    <w:rsid w:val="00ED08B0"/>
    <w:rsid w:val="00ED28BB"/>
    <w:rsid w:val="00ED3AD6"/>
    <w:rsid w:val="00ED5B6C"/>
    <w:rsid w:val="00ED755E"/>
    <w:rsid w:val="00EE029D"/>
    <w:rsid w:val="00EE2296"/>
    <w:rsid w:val="00EE2305"/>
    <w:rsid w:val="00EE4B74"/>
    <w:rsid w:val="00EE545E"/>
    <w:rsid w:val="00EE6C92"/>
    <w:rsid w:val="00EE7AB5"/>
    <w:rsid w:val="00EE7E79"/>
    <w:rsid w:val="00EE7EBD"/>
    <w:rsid w:val="00EF267D"/>
    <w:rsid w:val="00EF4BDA"/>
    <w:rsid w:val="00EF4C84"/>
    <w:rsid w:val="00EF5102"/>
    <w:rsid w:val="00F01092"/>
    <w:rsid w:val="00F01B4D"/>
    <w:rsid w:val="00F01DEF"/>
    <w:rsid w:val="00F01E7C"/>
    <w:rsid w:val="00F032D9"/>
    <w:rsid w:val="00F05643"/>
    <w:rsid w:val="00F06002"/>
    <w:rsid w:val="00F0615A"/>
    <w:rsid w:val="00F07233"/>
    <w:rsid w:val="00F07B28"/>
    <w:rsid w:val="00F12198"/>
    <w:rsid w:val="00F12ECB"/>
    <w:rsid w:val="00F15432"/>
    <w:rsid w:val="00F203E3"/>
    <w:rsid w:val="00F2318C"/>
    <w:rsid w:val="00F26332"/>
    <w:rsid w:val="00F30F6D"/>
    <w:rsid w:val="00F3138C"/>
    <w:rsid w:val="00F3253A"/>
    <w:rsid w:val="00F35B70"/>
    <w:rsid w:val="00F37421"/>
    <w:rsid w:val="00F41181"/>
    <w:rsid w:val="00F4340F"/>
    <w:rsid w:val="00F461A5"/>
    <w:rsid w:val="00F472D1"/>
    <w:rsid w:val="00F532F4"/>
    <w:rsid w:val="00F54107"/>
    <w:rsid w:val="00F5461A"/>
    <w:rsid w:val="00F54AAE"/>
    <w:rsid w:val="00F56B36"/>
    <w:rsid w:val="00F63D2D"/>
    <w:rsid w:val="00F6457C"/>
    <w:rsid w:val="00F64AF5"/>
    <w:rsid w:val="00F662F7"/>
    <w:rsid w:val="00F703DE"/>
    <w:rsid w:val="00F708F2"/>
    <w:rsid w:val="00F70E53"/>
    <w:rsid w:val="00F71094"/>
    <w:rsid w:val="00F753FB"/>
    <w:rsid w:val="00F82855"/>
    <w:rsid w:val="00F830BE"/>
    <w:rsid w:val="00F83F9C"/>
    <w:rsid w:val="00F8427A"/>
    <w:rsid w:val="00F8465F"/>
    <w:rsid w:val="00F876EB"/>
    <w:rsid w:val="00F90C0F"/>
    <w:rsid w:val="00F90D18"/>
    <w:rsid w:val="00F911B9"/>
    <w:rsid w:val="00F9226F"/>
    <w:rsid w:val="00F969FC"/>
    <w:rsid w:val="00FA6CD1"/>
    <w:rsid w:val="00FB27FC"/>
    <w:rsid w:val="00FB46FF"/>
    <w:rsid w:val="00FB5420"/>
    <w:rsid w:val="00FB6C24"/>
    <w:rsid w:val="00FB6EF3"/>
    <w:rsid w:val="00FB70E4"/>
    <w:rsid w:val="00FC1DD7"/>
    <w:rsid w:val="00FC490A"/>
    <w:rsid w:val="00FC4DBB"/>
    <w:rsid w:val="00FC513F"/>
    <w:rsid w:val="00FC6E5B"/>
    <w:rsid w:val="00FC71B3"/>
    <w:rsid w:val="00FD0E07"/>
    <w:rsid w:val="00FD1602"/>
    <w:rsid w:val="00FD24D8"/>
    <w:rsid w:val="00FD3ED0"/>
    <w:rsid w:val="00FD5CEE"/>
    <w:rsid w:val="00FE0DE4"/>
    <w:rsid w:val="00FE1048"/>
    <w:rsid w:val="00FE1E68"/>
    <w:rsid w:val="00FE463D"/>
    <w:rsid w:val="00FE4C73"/>
    <w:rsid w:val="00FE55E3"/>
    <w:rsid w:val="00FE5BCA"/>
    <w:rsid w:val="00FE6AA1"/>
    <w:rsid w:val="00FE7163"/>
    <w:rsid w:val="00FF05B0"/>
    <w:rsid w:val="00FF192B"/>
    <w:rsid w:val="00FF3CCA"/>
    <w:rsid w:val="00FF3F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4A82265"/>
  <w15:docId w15:val="{5EF1BB51-DD05-40B9-A657-F2A7E5A1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3DC"/>
  </w:style>
  <w:style w:type="paragraph" w:styleId="Cabealho1">
    <w:name w:val="heading 1"/>
    <w:basedOn w:val="PargrafodaLista"/>
    <w:next w:val="Normal"/>
    <w:link w:val="Cabealho1Carter"/>
    <w:uiPriority w:val="9"/>
    <w:qFormat/>
    <w:rsid w:val="00621A73"/>
    <w:pPr>
      <w:spacing w:before="120" w:after="120" w:line="240" w:lineRule="auto"/>
      <w:ind w:left="0"/>
      <w:jc w:val="both"/>
      <w:outlineLvl w:val="0"/>
    </w:pPr>
    <w:rPr>
      <w:sz w:val="24"/>
      <w:szCs w:val="24"/>
    </w:rPr>
  </w:style>
  <w:style w:type="paragraph" w:styleId="Cabealho2">
    <w:name w:val="heading 2"/>
    <w:basedOn w:val="Normal"/>
    <w:next w:val="Normal"/>
    <w:link w:val="Cabealho2Carter"/>
    <w:uiPriority w:val="9"/>
    <w:unhideWhenUsed/>
    <w:qFormat/>
    <w:rsid w:val="001835B4"/>
    <w:pPr>
      <w:keepNext/>
      <w:keepLines/>
      <w:spacing w:before="120" w:after="120" w:line="240" w:lineRule="auto"/>
      <w:jc w:val="both"/>
      <w:outlineLvl w:val="1"/>
    </w:pPr>
    <w:rPr>
      <w:rFonts w:eastAsiaTheme="majorEastAsia" w:cstheme="majorBidi"/>
      <w:bCs/>
      <w:color w:val="000000" w:themeColor="text1"/>
      <w:sz w:val="20"/>
    </w:rPr>
  </w:style>
  <w:style w:type="paragraph" w:styleId="Cabealho3">
    <w:name w:val="heading 3"/>
    <w:basedOn w:val="Normal"/>
    <w:next w:val="Normal"/>
    <w:link w:val="Cabealho3Carter"/>
    <w:uiPriority w:val="9"/>
    <w:semiHidden/>
    <w:unhideWhenUsed/>
    <w:qFormat/>
    <w:rsid w:val="00B45982"/>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semiHidden/>
    <w:unhideWhenUsed/>
    <w:qFormat/>
    <w:rsid w:val="00B45982"/>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45982"/>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459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459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4598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abealho9">
    <w:name w:val="heading 9"/>
    <w:basedOn w:val="Normal"/>
    <w:next w:val="Normal"/>
    <w:link w:val="Cabealho9Carter"/>
    <w:uiPriority w:val="9"/>
    <w:semiHidden/>
    <w:unhideWhenUsed/>
    <w:qFormat/>
    <w:rsid w:val="00B459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B00F8C"/>
    <w:rPr>
      <w:color w:val="0000AA"/>
      <w:u w:val="single"/>
    </w:rPr>
  </w:style>
  <w:style w:type="paragraph" w:styleId="NormalWeb">
    <w:name w:val="Normal (Web)"/>
    <w:basedOn w:val="Normal"/>
    <w:uiPriority w:val="99"/>
    <w:unhideWhenUsed/>
    <w:rsid w:val="00B00F8C"/>
    <w:pPr>
      <w:spacing w:after="240"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B00F8C"/>
    <w:rPr>
      <w:b/>
      <w:bCs/>
    </w:rPr>
  </w:style>
  <w:style w:type="paragraph" w:styleId="PargrafodaLista">
    <w:name w:val="List Paragraph"/>
    <w:basedOn w:val="Normal"/>
    <w:uiPriority w:val="34"/>
    <w:qFormat/>
    <w:rsid w:val="00EF4C84"/>
    <w:pPr>
      <w:ind w:left="720"/>
      <w:contextualSpacing/>
    </w:pPr>
  </w:style>
  <w:style w:type="character" w:styleId="Refdecomentrio">
    <w:name w:val="annotation reference"/>
    <w:basedOn w:val="Tipodeletrapredefinidodopargrafo"/>
    <w:uiPriority w:val="99"/>
    <w:semiHidden/>
    <w:unhideWhenUsed/>
    <w:rsid w:val="009E0CE3"/>
    <w:rPr>
      <w:sz w:val="16"/>
      <w:szCs w:val="16"/>
    </w:rPr>
  </w:style>
  <w:style w:type="paragraph" w:styleId="Textodecomentrio">
    <w:name w:val="annotation text"/>
    <w:basedOn w:val="Normal"/>
    <w:link w:val="TextodecomentrioCarter"/>
    <w:uiPriority w:val="99"/>
    <w:semiHidden/>
    <w:unhideWhenUsed/>
    <w:rsid w:val="009E0CE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E0CE3"/>
    <w:rPr>
      <w:sz w:val="20"/>
      <w:szCs w:val="20"/>
    </w:rPr>
  </w:style>
  <w:style w:type="paragraph" w:styleId="Assuntodecomentrio">
    <w:name w:val="annotation subject"/>
    <w:basedOn w:val="Textodecomentrio"/>
    <w:next w:val="Textodecomentrio"/>
    <w:link w:val="AssuntodecomentrioCarter"/>
    <w:uiPriority w:val="99"/>
    <w:semiHidden/>
    <w:unhideWhenUsed/>
    <w:rsid w:val="009E0CE3"/>
    <w:rPr>
      <w:b/>
      <w:bCs/>
    </w:rPr>
  </w:style>
  <w:style w:type="character" w:customStyle="1" w:styleId="AssuntodecomentrioCarter">
    <w:name w:val="Assunto de comentário Caráter"/>
    <w:basedOn w:val="TextodecomentrioCarter"/>
    <w:link w:val="Assuntodecomentrio"/>
    <w:uiPriority w:val="99"/>
    <w:semiHidden/>
    <w:rsid w:val="009E0CE3"/>
    <w:rPr>
      <w:b/>
      <w:bCs/>
      <w:sz w:val="20"/>
      <w:szCs w:val="20"/>
    </w:rPr>
  </w:style>
  <w:style w:type="paragraph" w:styleId="Textodebalo">
    <w:name w:val="Balloon Text"/>
    <w:basedOn w:val="Normal"/>
    <w:link w:val="TextodebaloCarter"/>
    <w:uiPriority w:val="99"/>
    <w:semiHidden/>
    <w:unhideWhenUsed/>
    <w:rsid w:val="009E0CE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E0CE3"/>
    <w:rPr>
      <w:rFonts w:ascii="Tahoma" w:hAnsi="Tahoma" w:cs="Tahoma"/>
      <w:sz w:val="16"/>
      <w:szCs w:val="16"/>
    </w:rPr>
  </w:style>
  <w:style w:type="paragraph" w:styleId="Cabealho">
    <w:name w:val="header"/>
    <w:basedOn w:val="Normal"/>
    <w:link w:val="CabealhoCarter"/>
    <w:uiPriority w:val="99"/>
    <w:unhideWhenUsed/>
    <w:rsid w:val="004F6C2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6C2D"/>
  </w:style>
  <w:style w:type="paragraph" w:styleId="Rodap">
    <w:name w:val="footer"/>
    <w:basedOn w:val="Normal"/>
    <w:link w:val="RodapCarter"/>
    <w:uiPriority w:val="99"/>
    <w:unhideWhenUsed/>
    <w:rsid w:val="004F6C2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6C2D"/>
  </w:style>
  <w:style w:type="character" w:customStyle="1" w:styleId="Cabealho1Carter">
    <w:name w:val="Cabeçalho 1 Caráter"/>
    <w:basedOn w:val="Tipodeletrapredefinidodopargrafo"/>
    <w:link w:val="Cabealho1"/>
    <w:uiPriority w:val="9"/>
    <w:rsid w:val="00621A73"/>
    <w:rPr>
      <w:sz w:val="24"/>
      <w:szCs w:val="24"/>
    </w:rPr>
  </w:style>
  <w:style w:type="character" w:customStyle="1" w:styleId="Cabealho2Carter">
    <w:name w:val="Cabeçalho 2 Caráter"/>
    <w:basedOn w:val="Tipodeletrapredefinidodopargrafo"/>
    <w:link w:val="Cabealho2"/>
    <w:uiPriority w:val="9"/>
    <w:rsid w:val="001835B4"/>
    <w:rPr>
      <w:rFonts w:eastAsiaTheme="majorEastAsia" w:cstheme="majorBidi"/>
      <w:bCs/>
      <w:color w:val="000000" w:themeColor="text1"/>
      <w:sz w:val="20"/>
    </w:rPr>
  </w:style>
  <w:style w:type="character" w:customStyle="1" w:styleId="Cabealho3Carter">
    <w:name w:val="Cabeçalho 3 Caráter"/>
    <w:basedOn w:val="Tipodeletrapredefinidodopargrafo"/>
    <w:link w:val="Cabealho3"/>
    <w:uiPriority w:val="9"/>
    <w:semiHidden/>
    <w:rsid w:val="00B45982"/>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semiHidden/>
    <w:rsid w:val="00B45982"/>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45982"/>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45982"/>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45982"/>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45982"/>
    <w:rPr>
      <w:rFonts w:asciiTheme="majorHAnsi" w:eastAsiaTheme="majorEastAsia" w:hAnsiTheme="majorHAnsi" w:cstheme="majorBidi"/>
      <w:color w:val="404040" w:themeColor="text1" w:themeTint="BF"/>
      <w:sz w:val="20"/>
      <w:szCs w:val="20"/>
    </w:rPr>
  </w:style>
  <w:style w:type="character" w:customStyle="1" w:styleId="Cabealho9Carter">
    <w:name w:val="Cabeçalho 9 Caráter"/>
    <w:basedOn w:val="Tipodeletrapredefinidodopargrafo"/>
    <w:link w:val="Cabealho9"/>
    <w:uiPriority w:val="9"/>
    <w:semiHidden/>
    <w:rsid w:val="00B45982"/>
    <w:rPr>
      <w:rFonts w:asciiTheme="majorHAnsi" w:eastAsiaTheme="majorEastAsia" w:hAnsiTheme="majorHAnsi" w:cstheme="majorBidi"/>
      <w:i/>
      <w:iCs/>
      <w:color w:val="404040" w:themeColor="text1" w:themeTint="BF"/>
      <w:sz w:val="20"/>
      <w:szCs w:val="20"/>
    </w:rPr>
  </w:style>
  <w:style w:type="table" w:styleId="Tabelacomgrelha">
    <w:name w:val="Table Grid"/>
    <w:basedOn w:val="Tabelanormal"/>
    <w:uiPriority w:val="59"/>
    <w:rsid w:val="007C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Cor1">
    <w:name w:val="Light Shading Accent 1"/>
    <w:basedOn w:val="Tabelanormal"/>
    <w:uiPriority w:val="60"/>
    <w:rsid w:val="007E5E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A0263E"/>
    <w:pPr>
      <w:autoSpaceDE w:val="0"/>
      <w:autoSpaceDN w:val="0"/>
      <w:adjustRightInd w:val="0"/>
      <w:spacing w:after="0" w:line="240" w:lineRule="auto"/>
    </w:pPr>
    <w:rPr>
      <w:rFonts w:ascii="Calibri" w:hAnsi="Calibri" w:cs="Calibri"/>
      <w:color w:val="000000"/>
      <w:sz w:val="24"/>
      <w:szCs w:val="24"/>
    </w:rPr>
  </w:style>
  <w:style w:type="paragraph" w:styleId="Reviso">
    <w:name w:val="Revision"/>
    <w:hidden/>
    <w:uiPriority w:val="99"/>
    <w:semiHidden/>
    <w:rsid w:val="00652CA6"/>
    <w:pPr>
      <w:spacing w:after="0" w:line="240" w:lineRule="auto"/>
    </w:pPr>
  </w:style>
  <w:style w:type="paragraph" w:customStyle="1" w:styleId="CM1">
    <w:name w:val="CM1"/>
    <w:basedOn w:val="Default"/>
    <w:next w:val="Default"/>
    <w:uiPriority w:val="99"/>
    <w:rsid w:val="00E96518"/>
    <w:rPr>
      <w:rFonts w:ascii="EUAlbertina" w:hAnsi="EUAlbertina" w:cstheme="minorBidi"/>
      <w:color w:val="auto"/>
    </w:rPr>
  </w:style>
  <w:style w:type="paragraph" w:customStyle="1" w:styleId="CM3">
    <w:name w:val="CM3"/>
    <w:basedOn w:val="Default"/>
    <w:next w:val="Default"/>
    <w:uiPriority w:val="99"/>
    <w:rsid w:val="00E96518"/>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8469">
      <w:bodyDiv w:val="1"/>
      <w:marLeft w:val="0"/>
      <w:marRight w:val="0"/>
      <w:marTop w:val="0"/>
      <w:marBottom w:val="0"/>
      <w:divBdr>
        <w:top w:val="none" w:sz="0" w:space="0" w:color="auto"/>
        <w:left w:val="none" w:sz="0" w:space="0" w:color="auto"/>
        <w:bottom w:val="none" w:sz="0" w:space="0" w:color="auto"/>
        <w:right w:val="none" w:sz="0" w:space="0" w:color="auto"/>
      </w:divBdr>
      <w:divsChild>
        <w:div w:id="747188323">
          <w:marLeft w:val="0"/>
          <w:marRight w:val="0"/>
          <w:marTop w:val="0"/>
          <w:marBottom w:val="0"/>
          <w:divBdr>
            <w:top w:val="none" w:sz="0" w:space="0" w:color="auto"/>
            <w:left w:val="none" w:sz="0" w:space="0" w:color="auto"/>
            <w:bottom w:val="none" w:sz="0" w:space="0" w:color="auto"/>
            <w:right w:val="none" w:sz="0" w:space="0" w:color="auto"/>
          </w:divBdr>
        </w:div>
      </w:divsChild>
    </w:div>
    <w:div w:id="649406346">
      <w:bodyDiv w:val="1"/>
      <w:marLeft w:val="0"/>
      <w:marRight w:val="0"/>
      <w:marTop w:val="0"/>
      <w:marBottom w:val="0"/>
      <w:divBdr>
        <w:top w:val="none" w:sz="0" w:space="0" w:color="auto"/>
        <w:left w:val="none" w:sz="0" w:space="0" w:color="auto"/>
        <w:bottom w:val="none" w:sz="0" w:space="0" w:color="auto"/>
        <w:right w:val="none" w:sz="0" w:space="0" w:color="auto"/>
      </w:divBdr>
    </w:div>
    <w:div w:id="1360467902">
      <w:bodyDiv w:val="1"/>
      <w:marLeft w:val="0"/>
      <w:marRight w:val="0"/>
      <w:marTop w:val="0"/>
      <w:marBottom w:val="0"/>
      <w:divBdr>
        <w:top w:val="none" w:sz="0" w:space="0" w:color="auto"/>
        <w:left w:val="none" w:sz="0" w:space="0" w:color="auto"/>
        <w:bottom w:val="none" w:sz="0" w:space="0" w:color="auto"/>
        <w:right w:val="none" w:sz="0" w:space="0" w:color="auto"/>
      </w:divBdr>
    </w:div>
    <w:div w:id="1463961778">
      <w:bodyDiv w:val="1"/>
      <w:marLeft w:val="0"/>
      <w:marRight w:val="0"/>
      <w:marTop w:val="0"/>
      <w:marBottom w:val="0"/>
      <w:divBdr>
        <w:top w:val="none" w:sz="0" w:space="0" w:color="auto"/>
        <w:left w:val="none" w:sz="0" w:space="0" w:color="auto"/>
        <w:bottom w:val="none" w:sz="0" w:space="0" w:color="auto"/>
        <w:right w:val="none" w:sz="0" w:space="0" w:color="auto"/>
      </w:divBdr>
    </w:div>
    <w:div w:id="1603755539">
      <w:bodyDiv w:val="1"/>
      <w:marLeft w:val="0"/>
      <w:marRight w:val="0"/>
      <w:marTop w:val="0"/>
      <w:marBottom w:val="0"/>
      <w:divBdr>
        <w:top w:val="none" w:sz="0" w:space="0" w:color="auto"/>
        <w:left w:val="none" w:sz="0" w:space="0" w:color="auto"/>
        <w:bottom w:val="none" w:sz="0" w:space="0" w:color="auto"/>
        <w:right w:val="none" w:sz="0" w:space="0" w:color="auto"/>
      </w:divBdr>
    </w:div>
    <w:div w:id="1866021303">
      <w:bodyDiv w:val="1"/>
      <w:marLeft w:val="0"/>
      <w:marRight w:val="0"/>
      <w:marTop w:val="0"/>
      <w:marBottom w:val="0"/>
      <w:divBdr>
        <w:top w:val="none" w:sz="0" w:space="0" w:color="auto"/>
        <w:left w:val="none" w:sz="0" w:space="0" w:color="auto"/>
        <w:bottom w:val="none" w:sz="0" w:space="0" w:color="auto"/>
        <w:right w:val="none" w:sz="0" w:space="0" w:color="auto"/>
      </w:divBdr>
    </w:div>
    <w:div w:id="1979143881">
      <w:bodyDiv w:val="1"/>
      <w:marLeft w:val="0"/>
      <w:marRight w:val="0"/>
      <w:marTop w:val="0"/>
      <w:marBottom w:val="0"/>
      <w:divBdr>
        <w:top w:val="none" w:sz="0" w:space="0" w:color="auto"/>
        <w:left w:val="none" w:sz="0" w:space="0" w:color="auto"/>
        <w:bottom w:val="none" w:sz="0" w:space="0" w:color="auto"/>
        <w:right w:val="none" w:sz="0" w:space="0" w:color="auto"/>
      </w:divBdr>
    </w:div>
    <w:div w:id="1997761695">
      <w:bodyDiv w:val="1"/>
      <w:marLeft w:val="0"/>
      <w:marRight w:val="0"/>
      <w:marTop w:val="0"/>
      <w:marBottom w:val="0"/>
      <w:divBdr>
        <w:top w:val="none" w:sz="0" w:space="0" w:color="auto"/>
        <w:left w:val="none" w:sz="0" w:space="0" w:color="auto"/>
        <w:bottom w:val="none" w:sz="0" w:space="0" w:color="auto"/>
        <w:right w:val="none" w:sz="0" w:space="0" w:color="auto"/>
      </w:divBdr>
    </w:div>
    <w:div w:id="20755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ortugal2020.pt/Balcao20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acores2020@azores.gov.p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NomePescador" source-type="AdditionalFields">
        <TAG><![CDATA[#NOVOREGISTO:CA:NomePescador#]]></TAG>
        <VALUE><![CDATA[#NOVOREGISTO:CA:NomePescador#]]></VALUE>
        <XPATH><![CDATA[/CARD/FIELDS/FIELD[FIELD='NomePescador']/VALUE]]></XPATH>
      </FIELD>
      <FIELD type="AdditionalFields" label="Mat_Nom_Emb" source-type="AdditionalFields">
        <TAG><![CDATA[#NOVOREGISTO:CA:Mat_Nom_Emb#]]></TAG>
        <VALUE><![CDATA[#NOVOREGISTO:CA:Mat_Nom_Emb#]]></VALUE>
        <XPATH><![CDATA[/CARD/FIELDS/FIELD[FIELD='Mat_Nom_Emb']/VALUE]]></XPATH>
      </FIELD>
      <FIELD type="AdditionalFields" label="CF_BI_CM" source-type="AdditionalFields">
        <TAG><![CDATA[#NOVOREGISTO:CA:CF_BI_CM#]]></TAG>
        <VALUE><![CDATA[#NOVOREGISTO:CA:CF_BI_CM#]]></VALUE>
        <XPATH><![CDATA[/CARD/FIELDS/FIELD[FIELD='CF_BI_CM']/VALUE]]></XPATH>
      </FIELD>
      <FIELD type="AdditionalFields" label="DataNascPescado" source-type="AdditionalFields">
        <TAG><![CDATA[#NOVOREGISTO:CA:DataNascPescado#]]></TAG>
        <VALUE><![CDATA[#NOVOREGISTO:CA:DataNascPescado#]]></VALUE>
        <XPATH><![CDATA[/CARD/FIELDS/FIELD[FIELD='DataNascPescado']/VALUE]]></XPATH>
      </FIELD>
      <FIELD type="AdditionalFields" label="DataResposta" source-type="AdditionalFields">
        <TAG><![CDATA[#NOVOREGISTO:CA:DataResposta#]]></TAG>
        <VALUE><![CDATA[#NOVOREGISTO:CA:DataResposta#]]></VALUE>
        <XPATH><![CDATA[/CARD/FIELDS/FIELD[FIELD='DataResposta']/VALUE]]></XPATH>
      </FIELD>
      <FIELD type="AdditionalFields" label="Resposta_SimNao" source-type="AdditionalFields">
        <TAG><![CDATA[#NOVOREGISTO:CA:Resposta_SimNao#]]></TAG>
        <VALUE><![CDATA[#NOVOREGISTO:CA:Resposta_SimNao#]]></VALUE>
        <XPATH><![CDATA[/CARD/FIELDS/FIELD[FIELD='Resposta_SimNao']/VALUE]]></XPATH>
      </FIELD>
      <FIELD type="AdditionalFields" label="Ilha" source-type="AdditionalFields">
        <TAG><![CDATA[#NOVOREGISTO:CA:Ilha#]]></TAG>
        <VALUE><![CDATA[#NOVOREGISTO:CA:Ilha#]]></VALUE>
        <XPATH><![CDATA[/CARD/FIELDS/FIELD[FIELD='Ilha']/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NomePescador" source-type="AdditionalFields">
        <TAG><![CDATA[#PRIMEIROREGISTO:CA:NomePescador#]]></TAG>
        <VALUE><![CDATA[#PRIMEIROREGISTO:CA:NomePescador#]]></VALUE>
        <XPATH><![CDATA[/CARD/FIELDS/FIELD[NAME='NomePescador']/VALUE]]></XPATH>
      </FIELD>
      <FIELD type="AdditionalFields" label="Mat_Nom_Emb" source-type="AdditionalFields">
        <TAG><![CDATA[#PRIMEIROREGISTO:CA:Mat_Nom_Emb#]]></TAG>
        <VALUE><![CDATA[#PRIMEIROREGISTO:CA:Mat_Nom_Emb#]]></VALUE>
        <XPATH><![CDATA[/CARD/FIELDS/FIELD[NAME='Mat_Nom_Emb']/VALUE]]></XPATH>
      </FIELD>
      <FIELD type="AdditionalFields" label="CF_BI_CM" source-type="AdditionalFields">
        <TAG><![CDATA[#PRIMEIROREGISTO:CA:CF_BI_CM#]]></TAG>
        <VALUE><![CDATA[#PRIMEIROREGISTO:CA:CF_BI_CM#]]></VALUE>
        <XPATH><![CDATA[/CARD/FIELDS/FIELD[NAME='CF_BI_CM']/VALUE]]></XPATH>
      </FIELD>
      <FIELD type="AdditionalFields" label="DataNascPescado" source-type="AdditionalFields">
        <TAG><![CDATA[#PRIMEIROREGISTO:CA:DataNascPescado#]]></TAG>
        <VALUE><![CDATA[#PRIMEIROREGISTO:CA:DataNascPescado#]]></VALUE>
        <XPATH><![CDATA[/CARD/FIELDS/FIELD[NAME='DataNascPescado']/VALUE]]></XPATH>
      </FIELD>
      <FIELD type="AdditionalFields" label="DataResposta" source-type="AdditionalFields">
        <TAG><![CDATA[#PRIMEIROREGISTO:CA:DataResposta#]]></TAG>
        <VALUE><![CDATA[#PRIMEIROREGISTO:CA:DataResposta#]]></VALUE>
        <XPATH><![CDATA[/CARD/FIELDS/FIELD[NAME='DataResposta']/VALUE]]></XPATH>
      </FIELD>
      <FIELD type="AdditionalFields" label="Resposta_SimNao" source-type="AdditionalFields">
        <TAG><![CDATA[#PRIMEIROREGISTO:CA:Resposta_SimNao#]]></TAG>
        <VALUE><![CDATA[#PRIMEIROREGISTO:CA:Resposta_SimNao#]]></VALUE>
        <XPATH><![CDATA[/CARD/FIELDS/FIELD[NAME='Resposta_SimNao']/VALUE]]></XPATH>
      </FIELD>
      <FIELD type="AdditionalFields" label="Ilha" source-type="AdditionalFields">
        <TAG><![CDATA[#PRIMEIROREGISTO:CA:Ilha#]]></TAG>
        <VALUE><![CDATA[#PRIMEIROREGISTO:CA:Ilha#]]></VALUE>
        <XPATH><![CDATA[/CARD/FIELDS/FIELD[NAME='Ilha']/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NomePescador" source-type="AdditionalFields">
        <TAG><![CDATA[#PRIMEIROPROCESSO:CA:NomePescador#]]></TAG>
        <VALUE><![CDATA[#PRIMEIROPROCESSO:CA:NomePescador#]]></VALUE>
        <XPATH><![CDATA[/CARD/FIELDS/FIELD[NAME='NomePescador']/VALUE]]></XPATH>
      </FIELD>
      <FIELD type="AdditionalFields" label="Mat_Nom_Emb" source-type="AdditionalFields">
        <TAG><![CDATA[#PRIMEIROPROCESSO:CA:Mat_Nom_Emb#]]></TAG>
        <VALUE><![CDATA[#PRIMEIROPROCESSO:CA:Mat_Nom_Emb#]]></VALUE>
        <XPATH><![CDATA[/CARD/FIELDS/FIELD[NAME='Mat_Nom_Emb']/VALUE]]></XPATH>
      </FIELD>
      <FIELD type="AdditionalFields" label="CF_BI_CM" source-type="AdditionalFields">
        <TAG><![CDATA[#PRIMEIROPROCESSO:CA:CF_BI_CM#]]></TAG>
        <VALUE><![CDATA[#PRIMEIROPROCESSO:CA:CF_BI_CM#]]></VALUE>
        <XPATH><![CDATA[/CARD/FIELDS/FIELD[NAME='CF_BI_CM']/VALUE]]></XPATH>
      </FIELD>
      <FIELD type="AdditionalFields" label="DataNascPescado" source-type="AdditionalFields">
        <TAG><![CDATA[#PRIMEIROPROCESSO:CA:DataNascPescado#]]></TAG>
        <VALUE><![CDATA[#PRIMEIROPROCESSO:CA:DataNascPescado#]]></VALUE>
        <XPATH><![CDATA[/CARD/FIELDS/FIELD[NAME='DataNascPescado']/VALUE]]></XPATH>
      </FIELD>
      <FIELD type="AdditionalFields" label="DataResposta" source-type="AdditionalFields">
        <TAG><![CDATA[#PRIMEIROPROCESSO:CA:DataResposta#]]></TAG>
        <VALUE><![CDATA[#PRIMEIROPROCESSO:CA:DataResposta#]]></VALUE>
        <XPATH><![CDATA[/CARD/FIELDS/FIELD[NAME='DataResposta']/VALUE]]></XPATH>
      </FIELD>
      <FIELD type="AdditionalFields" label="Resposta_SimNao" source-type="AdditionalFields">
        <TAG><![CDATA[#PRIMEIROPROCESSO:CA:Resposta_SimNao#]]></TAG>
        <VALUE><![CDATA[#PRIMEIROPROCESSO:CA:Resposta_SimNao#]]></VALUE>
        <XPATH><![CDATA[/CARD/FIELDS/FIELD[NAME='Resposta_SimNao']/VALUE]]></XPATH>
      </FIELD>
      <FIELD type="AdditionalFields" label="Ilha" source-type="AdditionalFields">
        <TAG><![CDATA[#PRIMEIROPROCESSO:CA:Ilha#]]></TAG>
        <VALUE><![CDATA[#PRIMEIROPROCESSO:CA:Ilha#]]></VALUE>
        <XPATH><![CDATA[/CARD/FIELDS/FIELD[NAME='Ilha']/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NomePescador" source-type="AdditionalFields">
        <TAG><![CDATA[#REGISTO:CA:NomePescador#]]></TAG>
        <VALUE><![CDATA[#REGISTO:CA:NomePescador#]]></VALUE>
        <XPATH><![CDATA[/CARD/FIELDS/FIELD[NAME='NomePescador']/VALUE]]></XPATH>
      </FIELD>
      <FIELD type="AdditionalFields" label="Mat_Nom_Emb" source-type="AdditionalFields">
        <TAG><![CDATA[#REGISTO:CA:Mat_Nom_Emb#]]></TAG>
        <VALUE><![CDATA[#REGISTO:CA:Mat_Nom_Emb#]]></VALUE>
        <XPATH><![CDATA[/CARD/FIELDS/FIELD[NAME='Mat_Nom_Emb']/VALUE]]></XPATH>
      </FIELD>
      <FIELD type="AdditionalFields" label="CF_BI_CM" source-type="AdditionalFields">
        <TAG><![CDATA[#REGISTO:CA:CF_BI_CM#]]></TAG>
        <VALUE><![CDATA[#REGISTO:CA:CF_BI_CM#]]></VALUE>
        <XPATH><![CDATA[/CARD/FIELDS/FIELD[NAME='CF_BI_CM']/VALUE]]></XPATH>
      </FIELD>
      <FIELD type="AdditionalFields" label="DataNascPescado" source-type="AdditionalFields">
        <TAG><![CDATA[#REGISTO:CA:DataNascPescado#]]></TAG>
        <VALUE><![CDATA[#REGISTO:CA:DataNascPescado#]]></VALUE>
        <XPATH><![CDATA[/CARD/FIELDS/FIELD[NAME='DataNascPescado']/VALUE]]></XPATH>
      </FIELD>
      <FIELD type="AdditionalFields" label="DataResposta" source-type="AdditionalFields">
        <TAG><![CDATA[#REGISTO:CA:DataResposta#]]></TAG>
        <VALUE><![CDATA[#REGISTO:CA:DataResposta#]]></VALUE>
        <XPATH><![CDATA[/CARD/FIELDS/FIELD[NAME='DataResposta']/VALUE]]></XPATH>
      </FIELD>
      <FIELD type="AdditionalFields" label="Resposta_SimNao" source-type="AdditionalFields">
        <TAG><![CDATA[#REGISTO:CA:Resposta_SimNao#]]></TAG>
        <VALUE><![CDATA[#REGISTO:CA:Resposta_SimNao#]]></VALUE>
        <XPATH><![CDATA[/CARD/FIELDS/FIELD[NAME='Resposta_SimNao']/VALUE]]></XPATH>
      </FIELD>
      <FIELD type="AdditionalFields" label="Ilha" source-type="AdditionalFields">
        <TAG><![CDATA[#REGISTO:CA:Ilha#]]></TAG>
        <VALUE><![CDATA[#REGISTO:CA:Ilha#]]></VALUE>
        <XPATH><![CDATA[/CARD/FIELDS/FIELD[NAME='Ilha']/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NomePescador" source-type="AdditionalFields">
        <TAG><![CDATA[#CONTEXTPROCESS:CA:NomePescador#]]></TAG>
        <VALUE><![CDATA[NomePescador]]></VALUE>
        <XPATH><![CDATA[/PROCESS/FIELDS/FIELD[NAME='NomePescador']/VALUE]]></XPATH>
      </FIELD>
      <FIELD type="AdditionalFields" label="Mat_Nom_Emb" source-type="AdditionalFields">
        <TAG><![CDATA[#CONTEXTPROCESS:CA:Mat_Nom_Emb#]]></TAG>
        <VALUE><![CDATA[Mat_Nom_Emb]]></VALUE>
        <XPATH><![CDATA[/PROCESS/FIELDS/FIELD[NAME='Mat_Nom_Emb']/VALUE]]></XPATH>
      </FIELD>
      <FIELD type="AdditionalFields" label="CF_BI_CM" source-type="AdditionalFields">
        <TAG><![CDATA[#CONTEXTPROCESS:CA:CF_BI_CM#]]></TAG>
        <VALUE><![CDATA[CF_BI_CM]]></VALUE>
        <XPATH><![CDATA[/PROCESS/FIELDS/FIELD[NAME='CF_BI_CM']/VALUE]]></XPATH>
      </FIELD>
      <FIELD type="AdditionalFields" label="DataNascPescado" source-type="AdditionalFields">
        <TAG><![CDATA[#CONTEXTPROCESS:CA:DataNascPescado#]]></TAG>
        <VALUE><![CDATA[DataNascPescado]]></VALUE>
        <XPATH><![CDATA[/PROCESS/FIELDS/FIELD[NAME='DataNascPescado']/VALUE]]></XPATH>
      </FIELD>
      <FIELD type="AdditionalFields" label="DataResposta" source-type="AdditionalFields">
        <TAG><![CDATA[#CONTEXTPROCESS:CA:DataResposta#]]></TAG>
        <VALUE><![CDATA[DataResposta]]></VALUE>
        <XPATH><![CDATA[/PROCESS/FIELDS/FIELD[NAME='DataResposta']/VALUE]]></XPATH>
      </FIELD>
      <FIELD type="AdditionalFields" label="Resposta_SimNao" source-type="AdditionalFields">
        <TAG><![CDATA[#CONTEXTPROCESS:CA:Resposta_SimNao#]]></TAG>
        <VALUE><![CDATA[Resposta_SimNao]]></VALUE>
        <XPATH><![CDATA[/PROCESS/FIELDS/FIELD[NAME='Resposta_SimNao']/VALUE]]></XPATH>
      </FIELD>
      <FIELD type="AdditionalFields" label="Ilha" source-type="AdditionalFields">
        <TAG><![CDATA[#CONTEXTPROCESS:CA:Ilha#]]></TAG>
        <VALUE><![CDATA[Ilha]]></VALUE>
        <XPATH><![CDATA[/PROCESS/FIELDS/FIELD[NAME='Ilha']/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DC24-B250-4C8F-A3FF-806F722DC8B6}">
  <ds:schemaRefs/>
</ds:datastoreItem>
</file>

<file path=customXml/itemProps2.xml><?xml version="1.0" encoding="utf-8"?>
<ds:datastoreItem xmlns:ds="http://schemas.openxmlformats.org/officeDocument/2006/customXml" ds:itemID="{814B18C0-77BB-44D8-A44A-50932D03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A2C0EA7B.dotm</Template>
  <TotalTime>57</TotalTime>
  <Pages>22</Pages>
  <Words>6302</Words>
  <Characters>34035</Characters>
  <Application>Microsoft Office Word</Application>
  <DocSecurity>0</DocSecurity>
  <Lines>283</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Governo Regional dos Acores</Company>
  <LinksUpToDate>false</LinksUpToDate>
  <CharactersWithSpaces>40257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MR. Gregório</dc:creator>
  <cp:lastModifiedBy>Tomás AD. Azevedo</cp:lastModifiedBy>
  <cp:revision>4</cp:revision>
  <cp:lastPrinted>2018-01-18T15:22:00Z</cp:lastPrinted>
  <dcterms:created xsi:type="dcterms:W3CDTF">2018-01-15T18:52:00Z</dcterms:created>
  <dcterms:modified xsi:type="dcterms:W3CDTF">2018-01-18T15:22:00Z</dcterms:modified>
</cp:coreProperties>
</file>